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黑体" w:eastAsia="方正小标宋简体"/>
          <w:color w:val="000000" w:themeColor="text1"/>
          <w:sz w:val="44"/>
          <w:szCs w:val="44"/>
          <w:u w:val="none"/>
          <w14:textFill>
            <w14:solidFill>
              <w14:schemeClr w14:val="tx1"/>
            </w14:solidFill>
          </w14:textFill>
        </w:rPr>
      </w:pPr>
      <w:bookmarkStart w:id="0" w:name="_Toc118190730"/>
    </w:p>
    <w:p>
      <w:pPr>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黑体" w:eastAsia="方正小标宋简体"/>
          <w:color w:val="000000" w:themeColor="text1"/>
          <w:sz w:val="44"/>
          <w:szCs w:val="44"/>
          <w:u w:val="none"/>
          <w:lang w:val="en-US" w:eastAsia="zh-CN"/>
          <w14:textFill>
            <w14:solidFill>
              <w14:schemeClr w14:val="tx1"/>
            </w14:solidFill>
          </w14:textFill>
        </w:rPr>
      </w:pPr>
      <w:r>
        <w:rPr>
          <w:rFonts w:hint="eastAsia" w:ascii="方正小标宋简体" w:hAnsi="黑体" w:eastAsia="方正小标宋简体"/>
          <w:color w:val="000000" w:themeColor="text1"/>
          <w:sz w:val="44"/>
          <w:szCs w:val="44"/>
          <w:u w:val="none"/>
          <w14:textFill>
            <w14:solidFill>
              <w14:schemeClr w14:val="tx1"/>
            </w14:solidFill>
          </w14:textFill>
        </w:rPr>
        <w:t>郑州市城市更新</w:t>
      </w:r>
      <w:bookmarkEnd w:id="0"/>
      <w:r>
        <w:rPr>
          <w:rFonts w:hint="eastAsia" w:ascii="方正小标宋简体" w:hAnsi="黑体" w:eastAsia="方正小标宋简体"/>
          <w:color w:val="000000" w:themeColor="text1"/>
          <w:sz w:val="44"/>
          <w:szCs w:val="44"/>
          <w:u w:val="none"/>
          <w:lang w:val="en-US" w:eastAsia="zh-CN"/>
          <w14:textFill>
            <w14:solidFill>
              <w14:schemeClr w14:val="tx1"/>
            </w14:solidFill>
          </w14:textFill>
        </w:rPr>
        <w:t>若干规定</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olor w:val="000000" w:themeColor="text1"/>
          <w:sz w:val="32"/>
          <w:szCs w:val="32"/>
          <w:u w:val="none"/>
          <w14:textFill>
            <w14:solidFill>
              <w14:schemeClr w14:val="tx1"/>
            </w14:solidFill>
          </w14:textFill>
        </w:rPr>
      </w:pPr>
      <w:r>
        <w:rPr>
          <w:rFonts w:hint="eastAsia" w:ascii="楷体" w:hAnsi="楷体" w:eastAsia="楷体"/>
          <w:color w:val="000000" w:themeColor="text1"/>
          <w:sz w:val="32"/>
          <w:szCs w:val="32"/>
          <w:u w:val="none"/>
          <w14:textFill>
            <w14:solidFill>
              <w14:schemeClr w14:val="tx1"/>
            </w14:solidFill>
          </w14:textFill>
        </w:rPr>
        <w:t>（</w:t>
      </w:r>
      <w:r>
        <w:rPr>
          <w:rFonts w:hint="eastAsia" w:ascii="楷体" w:hAnsi="楷体" w:eastAsia="楷体"/>
          <w:color w:val="000000" w:themeColor="text1"/>
          <w:sz w:val="32"/>
          <w:szCs w:val="32"/>
          <w:u w:val="none"/>
          <w:lang w:val="en-US" w:eastAsia="zh-CN"/>
          <w14:textFill>
            <w14:solidFill>
              <w14:schemeClr w14:val="tx1"/>
            </w14:solidFill>
          </w14:textFill>
        </w:rPr>
        <w:t>征求意见稿</w:t>
      </w:r>
      <w:r>
        <w:rPr>
          <w:rFonts w:hint="eastAsia" w:ascii="楷体" w:hAnsi="楷体" w:eastAsia="楷体"/>
          <w:color w:val="000000" w:themeColor="text1"/>
          <w:sz w:val="32"/>
          <w:szCs w:val="32"/>
          <w:u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Calibri" w:hAnsi="Calibri" w:eastAsia="仿宋_GB2312" w:cs="Times New Roman"/>
          <w:b w:val="0"/>
          <w:bCs w:val="0"/>
          <w:color w:val="000000" w:themeColor="text1"/>
          <w:kern w:val="2"/>
          <w:sz w:val="32"/>
          <w:szCs w:val="24"/>
          <w:u w:val="none"/>
          <w:lang w:val="en-US" w:eastAsia="zh-CN" w:bidi="ar-SA"/>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第一条【立法目的】</w:t>
      </w:r>
      <w:r>
        <w:rPr>
          <w:rFonts w:hint="eastAsia" w:ascii="Calibri" w:hAnsi="Calibri" w:eastAsia="仿宋_GB2312" w:cs="Times New Roman"/>
          <w:b w:val="0"/>
          <w:bCs w:val="0"/>
          <w:color w:val="000000" w:themeColor="text1"/>
          <w:kern w:val="2"/>
          <w:sz w:val="32"/>
          <w:szCs w:val="24"/>
          <w:u w:val="none"/>
          <w:lang w:val="en-US" w:eastAsia="zh-CN" w:bidi="ar-SA"/>
          <w14:textFill>
            <w14:solidFill>
              <w14:schemeClr w14:val="tx1"/>
            </w14:solidFill>
          </w14:textFill>
        </w:rPr>
        <w:t>为了规范城市更新活动，完善城市功能，提升城市品质，改善人居环境，根据有关法律</w:t>
      </w:r>
      <w:r>
        <w:rPr>
          <w:rFonts w:hint="eastAsia" w:ascii="Calibri" w:hAnsi="Calibri" w:cs="Times New Roman"/>
          <w:b w:val="0"/>
          <w:bCs w:val="0"/>
          <w:color w:val="000000" w:themeColor="text1"/>
          <w:kern w:val="2"/>
          <w:sz w:val="32"/>
          <w:szCs w:val="24"/>
          <w:u w:val="none"/>
          <w:lang w:val="en-US" w:eastAsia="zh-CN" w:bidi="ar-SA"/>
          <w14:textFill>
            <w14:solidFill>
              <w14:schemeClr w14:val="tx1"/>
            </w14:solidFill>
          </w14:textFill>
        </w:rPr>
        <w:t>、</w:t>
      </w:r>
      <w:r>
        <w:rPr>
          <w:rFonts w:hint="eastAsia" w:ascii="Calibri" w:hAnsi="Calibri" w:eastAsia="仿宋_GB2312" w:cs="Times New Roman"/>
          <w:b w:val="0"/>
          <w:bCs w:val="0"/>
          <w:color w:val="000000" w:themeColor="text1"/>
          <w:kern w:val="2"/>
          <w:sz w:val="32"/>
          <w:szCs w:val="24"/>
          <w:u w:val="none"/>
          <w:lang w:val="en-US" w:eastAsia="zh-CN" w:bidi="ar-SA"/>
          <w14:textFill>
            <w14:solidFill>
              <w14:schemeClr w14:val="tx1"/>
            </w14:solidFill>
          </w14:textFill>
        </w:rPr>
        <w:t>法规</w:t>
      </w:r>
      <w:r>
        <w:rPr>
          <w:rFonts w:hint="eastAsia" w:ascii="Calibri" w:hAnsi="Calibri" w:cs="Times New Roman"/>
          <w:b w:val="0"/>
          <w:bCs w:val="0"/>
          <w:color w:val="000000" w:themeColor="text1"/>
          <w:kern w:val="2"/>
          <w:sz w:val="32"/>
          <w:szCs w:val="24"/>
          <w:u w:val="none"/>
          <w:lang w:val="en-US" w:eastAsia="zh-CN" w:bidi="ar-SA"/>
          <w14:textFill>
            <w14:solidFill>
              <w14:schemeClr w14:val="tx1"/>
            </w14:solidFill>
          </w14:textFill>
        </w:rPr>
        <w:t>规定</w:t>
      </w:r>
      <w:r>
        <w:rPr>
          <w:rFonts w:hint="eastAsia" w:ascii="Calibri" w:hAnsi="Calibri" w:eastAsia="仿宋_GB2312" w:cs="Times New Roman"/>
          <w:b w:val="0"/>
          <w:bCs w:val="0"/>
          <w:color w:val="000000" w:themeColor="text1"/>
          <w:kern w:val="2"/>
          <w:sz w:val="32"/>
          <w:szCs w:val="24"/>
          <w:u w:val="none"/>
          <w:lang w:val="en-US" w:eastAsia="zh-CN" w:bidi="ar-SA"/>
          <w14:textFill>
            <w14:solidFill>
              <w14:schemeClr w14:val="tx1"/>
            </w14:solidFill>
          </w14:textFill>
        </w:rPr>
        <w:t>，结合本市实际，制定本</w:t>
      </w:r>
      <w:r>
        <w:rPr>
          <w:rFonts w:hint="eastAsia" w:ascii="Calibri" w:hAnsi="Calibri" w:cs="Times New Roman"/>
          <w:b w:val="0"/>
          <w:bCs w:val="0"/>
          <w:color w:val="000000" w:themeColor="text1"/>
          <w:kern w:val="2"/>
          <w:sz w:val="32"/>
          <w:szCs w:val="24"/>
          <w:u w:val="none"/>
          <w:lang w:val="en-US" w:eastAsia="zh-CN" w:bidi="ar-SA"/>
          <w14:textFill>
            <w14:solidFill>
              <w14:schemeClr w14:val="tx1"/>
            </w14:solidFill>
          </w14:textFill>
        </w:rPr>
        <w:t>规定</w:t>
      </w:r>
      <w:r>
        <w:rPr>
          <w:rFonts w:hint="eastAsia" w:ascii="Calibri" w:hAnsi="Calibri" w:eastAsia="仿宋_GB2312" w:cs="Times New Roman"/>
          <w:b w:val="0"/>
          <w:bCs w:val="0"/>
          <w:color w:val="000000" w:themeColor="text1"/>
          <w:kern w:val="2"/>
          <w:sz w:val="32"/>
          <w:szCs w:val="24"/>
          <w:u w:val="none"/>
          <w:lang w:val="en-US" w:eastAsia="zh-CN" w:bidi="ar-SA"/>
          <w14:textFill>
            <w14:solidFill>
              <w14:schemeClr w14:val="tx1"/>
            </w14:solidFill>
          </w14:textFill>
        </w:rPr>
        <w:t>。</w:t>
      </w:r>
    </w:p>
    <w:p>
      <w:pPr>
        <w:widowControl w:val="0"/>
        <w:numPr>
          <w:ilvl w:val="0"/>
          <w:numId w:val="0"/>
        </w:numPr>
        <w:wordWrap/>
        <w:adjustRightInd/>
        <w:snapToGrid/>
        <w:spacing w:line="560" w:lineRule="exact"/>
        <w:ind w:firstLine="640" w:firstLineChars="200"/>
        <w:textAlignment w:val="auto"/>
        <w:rPr>
          <w:rFonts w:hint="eastAsia" w:ascii="黑体" w:hAnsi="黑体" w:eastAsia="仿宋_GB2312"/>
          <w:color w:val="000000" w:themeColor="text1"/>
          <w:sz w:val="32"/>
          <w:szCs w:val="32"/>
          <w:u w:val="none"/>
          <w:lang w:val="en-US" w:eastAsia="zh-CN"/>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二</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适用范围</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14:textFill>
            <w14:solidFill>
              <w14:schemeClr w14:val="tx1"/>
            </w14:solidFill>
          </w14:textFill>
        </w:rPr>
        <w:t>本</w:t>
      </w:r>
      <w:r>
        <w:rPr>
          <w:rFonts w:hint="eastAsia"/>
          <w:color w:val="000000" w:themeColor="text1"/>
          <w:u w:val="none"/>
          <w:lang w:val="en-US" w:eastAsia="zh-CN"/>
          <w14:textFill>
            <w14:solidFill>
              <w14:schemeClr w14:val="tx1"/>
            </w14:solidFill>
          </w14:textFill>
        </w:rPr>
        <w:t>规定适用于本市行政区域内的</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活动。</w:t>
      </w:r>
    </w:p>
    <w:p>
      <w:pPr>
        <w:widowControl w:val="0"/>
        <w:numPr>
          <w:ilvl w:val="0"/>
          <w:numId w:val="0"/>
        </w:numPr>
        <w:wordWrap/>
        <w:adjustRightInd/>
        <w:snapToGrid/>
        <w:spacing w:line="560" w:lineRule="exact"/>
        <w:ind w:firstLine="640" w:firstLineChars="200"/>
        <w:textAlignment w:val="auto"/>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w:t>
      </w:r>
      <w:r>
        <w:rPr>
          <w:rFonts w:hint="eastAsia"/>
          <w:color w:val="000000" w:themeColor="text1"/>
          <w:u w:val="none"/>
          <w:lang w:val="en-US" w:eastAsia="zh-CN"/>
          <w14:textFill>
            <w14:solidFill>
              <w14:schemeClr w14:val="tx1"/>
            </w14:solidFill>
          </w14:textFill>
        </w:rPr>
        <w:t>规定</w:t>
      </w:r>
      <w:r>
        <w:rPr>
          <w:rFonts w:hint="eastAsia"/>
          <w:color w:val="000000" w:themeColor="text1"/>
          <w:u w:val="none"/>
          <w14:textFill>
            <w14:solidFill>
              <w14:schemeClr w14:val="tx1"/>
            </w14:solidFill>
          </w14:textFill>
        </w:rPr>
        <w:t>所称城市更新</w:t>
      </w:r>
      <w:r>
        <w:rPr>
          <w:rFonts w:hint="eastAsia"/>
          <w:color w:val="000000" w:themeColor="text1"/>
          <w:u w:val="none"/>
          <w:lang w:val="en-US" w:eastAsia="zh-CN"/>
          <w14:textFill>
            <w14:solidFill>
              <w14:schemeClr w14:val="tx1"/>
            </w14:solidFill>
          </w14:textFill>
        </w:rPr>
        <w:t>主要</w:t>
      </w:r>
      <w:r>
        <w:rPr>
          <w:rFonts w:hint="eastAsia"/>
          <w:color w:val="000000" w:themeColor="text1"/>
          <w:u w:val="none"/>
          <w14:textFill>
            <w14:solidFill>
              <w14:schemeClr w14:val="tx1"/>
            </w14:solidFill>
          </w14:textFill>
        </w:rPr>
        <w:t>包括</w:t>
      </w:r>
      <w:r>
        <w:rPr>
          <w:rFonts w:hint="eastAsia"/>
          <w:color w:val="000000" w:themeColor="text1"/>
          <w:u w:val="none"/>
          <w:lang w:val="en-US" w:eastAsia="zh-CN"/>
          <w14:textFill>
            <w14:solidFill>
              <w14:schemeClr w14:val="tx1"/>
            </w14:solidFill>
          </w14:textFill>
        </w:rPr>
        <w:t>下列项目</w:t>
      </w:r>
      <w:r>
        <w:rPr>
          <w:rFonts w:hint="eastAsia"/>
          <w:color w:val="000000" w:themeColor="text1"/>
          <w:u w:val="none"/>
          <w14:textFill>
            <w14:solidFill>
              <w14:schemeClr w14:val="tx1"/>
            </w14:solidFill>
          </w14:textFill>
        </w:rPr>
        <w:t>：</w:t>
      </w:r>
    </w:p>
    <w:p>
      <w:pPr>
        <w:widowControl w:val="0"/>
        <w:numPr>
          <w:ilvl w:val="0"/>
          <w:numId w:val="0"/>
        </w:numPr>
        <w:wordWrap/>
        <w:adjustRightInd/>
        <w:snapToGrid/>
        <w:spacing w:line="560" w:lineRule="exact"/>
        <w:ind w:firstLine="640" w:firstLineChars="200"/>
        <w:textAlignment w:val="auto"/>
        <w:rPr>
          <w:rFonts w:ascii="仿宋_GB2312" w:hAnsi="仿宋_GB2312" w:cs="仿宋_GB2312"/>
          <w:color w:val="000000" w:themeColor="text1"/>
          <w:u w:val="none"/>
          <w14:textFill>
            <w14:solidFill>
              <w14:schemeClr w14:val="tx1"/>
            </w14:solidFill>
          </w14:textFill>
        </w:rPr>
      </w:pPr>
      <w:r>
        <w:rPr>
          <w:rFonts w:hint="eastAsia" w:ascii="仿宋_GB2312" w:hAnsi="仿宋_GB2312" w:cs="仿宋_GB2312"/>
          <w:color w:val="000000" w:themeColor="text1"/>
          <w:u w:val="none"/>
          <w14:textFill>
            <w14:solidFill>
              <w14:schemeClr w14:val="tx1"/>
            </w14:solidFill>
          </w14:textFill>
        </w:rPr>
        <w:t>（一）以老旧小区、城中村、安置房建设等为对象的居住环境提升类更新项目；</w:t>
      </w:r>
    </w:p>
    <w:p>
      <w:pPr>
        <w:widowControl w:val="0"/>
        <w:wordWrap/>
        <w:adjustRightInd/>
        <w:snapToGrid/>
        <w:spacing w:line="560" w:lineRule="exact"/>
        <w:ind w:firstLine="640"/>
        <w:textAlignment w:val="auto"/>
        <w:rPr>
          <w:rFonts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u w:val="none"/>
          <w14:textFill>
            <w14:solidFill>
              <w14:schemeClr w14:val="tx1"/>
            </w14:solidFill>
          </w14:textFill>
        </w:rPr>
        <w:t>（二）以</w:t>
      </w:r>
      <w:r>
        <w:rPr>
          <w:rFonts w:hint="eastAsia" w:ascii="仿宋_GB2312" w:hAnsi="仿宋_GB2312" w:cs="仿宋_GB2312"/>
          <w:color w:val="000000" w:themeColor="text1"/>
          <w:szCs w:val="32"/>
          <w:u w:val="none"/>
          <w14:textFill>
            <w14:solidFill>
              <w14:schemeClr w14:val="tx1"/>
            </w14:solidFill>
          </w14:textFill>
        </w:rPr>
        <w:t>市政基础设施更新、公共服务设施完善、交通体系优化、智慧城市</w:t>
      </w:r>
      <w:r>
        <w:rPr>
          <w:rFonts w:hint="eastAsia" w:ascii="仿宋_GB2312" w:hAnsi="仿宋_GB2312" w:cs="仿宋_GB2312"/>
          <w:color w:val="000000" w:themeColor="text1"/>
          <w:szCs w:val="32"/>
          <w:u w:val="none"/>
          <w:lang w:val="en-US" w:eastAsia="zh-CN"/>
          <w14:textFill>
            <w14:solidFill>
              <w14:schemeClr w14:val="tx1"/>
            </w14:solidFill>
          </w14:textFill>
        </w:rPr>
        <w:t>建设</w:t>
      </w:r>
      <w:r>
        <w:rPr>
          <w:rFonts w:hint="eastAsia" w:ascii="仿宋_GB2312" w:hAnsi="仿宋_GB2312" w:cs="仿宋_GB2312"/>
          <w:color w:val="000000" w:themeColor="text1"/>
          <w:szCs w:val="32"/>
          <w:u w:val="none"/>
          <w14:textFill>
            <w14:solidFill>
              <w14:schemeClr w14:val="tx1"/>
            </w14:solidFill>
          </w14:textFill>
        </w:rPr>
        <w:t>为主要内容的城市功能提升类更新项目；</w:t>
      </w:r>
    </w:p>
    <w:p>
      <w:pPr>
        <w:widowControl w:val="0"/>
        <w:wordWrap/>
        <w:adjustRightInd/>
        <w:snapToGrid/>
        <w:spacing w:line="560" w:lineRule="exact"/>
        <w:ind w:firstLine="640"/>
        <w:textAlignment w:val="auto"/>
        <w:rPr>
          <w:rFonts w:hint="eastAsia"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（三）以</w:t>
      </w:r>
      <w:r>
        <w:rPr>
          <w:rFonts w:hint="eastAsia" w:ascii="仿宋_GB2312" w:hAnsi="仿宋_GB2312" w:cs="仿宋_GB2312"/>
          <w:color w:val="000000" w:themeColor="text1"/>
          <w:u w:val="none"/>
          <w14:textFill>
            <w14:solidFill>
              <w14:schemeClr w14:val="tx1"/>
            </w14:solidFill>
          </w14:textFill>
        </w:rPr>
        <w:t>老旧街区</w:t>
      </w:r>
      <w:r>
        <w:rPr>
          <w:rFonts w:hint="eastAsia" w:ascii="仿宋_GB2312" w:hAnsi="仿宋_GB2312" w:cs="仿宋_GB2312"/>
          <w:color w:val="000000" w:themeColor="text1"/>
          <w:u w:val="none"/>
          <w:lang w:eastAsia="zh-CN"/>
          <w14:textFill>
            <w14:solidFill>
              <w14:schemeClr w14:val="tx1"/>
            </w14:solidFill>
          </w14:textFill>
        </w:rPr>
        <w:t>、</w:t>
      </w:r>
      <w:r>
        <w:rPr>
          <w:rFonts w:hint="eastAsia" w:ascii="仿宋_GB2312" w:hAnsi="仿宋_GB2312" w:cs="仿宋_GB2312"/>
          <w:color w:val="000000" w:themeColor="text1"/>
          <w:u w:val="none"/>
          <w:lang w:val="en-US" w:eastAsia="zh-CN"/>
          <w14:textFill>
            <w14:solidFill>
              <w14:schemeClr w14:val="tx1"/>
            </w14:solidFill>
          </w14:textFill>
        </w:rPr>
        <w:t>历史文化街区、标志性建（构）筑</w:t>
      </w:r>
      <w:r>
        <w:rPr>
          <w:rFonts w:hint="eastAsia" w:ascii="仿宋_GB2312" w:hAnsi="仿宋_GB2312" w:cs="仿宋_GB2312"/>
          <w:color w:val="000000" w:themeColor="text1"/>
          <w:szCs w:val="32"/>
          <w:u w:val="none"/>
          <w:lang w:val="en-US" w:eastAsia="zh-CN"/>
          <w14:textFill>
            <w14:solidFill>
              <w14:schemeClr w14:val="tx1"/>
            </w14:solidFill>
          </w14:textFill>
        </w:rPr>
        <w:t>物</w:t>
      </w:r>
      <w:r>
        <w:rPr>
          <w:rFonts w:hint="eastAsia" w:ascii="仿宋_GB2312" w:hAnsi="仿宋_GB2312" w:cs="仿宋_GB2312"/>
          <w:color w:val="000000" w:themeColor="text1"/>
          <w:szCs w:val="32"/>
          <w:u w:val="none"/>
          <w14:textFill>
            <w14:solidFill>
              <w14:schemeClr w14:val="tx1"/>
            </w14:solidFill>
          </w14:textFill>
        </w:rPr>
        <w:t>等为主要内容的城市风貌提升类更新项目；</w:t>
      </w:r>
    </w:p>
    <w:p>
      <w:pPr>
        <w:widowControl w:val="0"/>
        <w:wordWrap/>
        <w:adjustRightInd/>
        <w:snapToGrid/>
        <w:spacing w:line="560" w:lineRule="exact"/>
        <w:ind w:firstLine="640"/>
        <w:textAlignment w:val="auto"/>
        <w:rPr>
          <w:rFonts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（四）以提升绿色空间</w:t>
      </w:r>
      <w:r>
        <w:rPr>
          <w:rFonts w:hint="eastAsia" w:ascii="仿宋_GB2312" w:hAnsi="仿宋_GB2312" w:cs="仿宋_GB2312"/>
          <w:color w:val="000000" w:themeColor="text1"/>
          <w:szCs w:val="32"/>
          <w:u w:val="none"/>
          <w:lang w:eastAsia="zh-CN"/>
          <w14:textFill>
            <w14:solidFill>
              <w14:schemeClr w14:val="tx1"/>
            </w14:solidFill>
          </w14:textFill>
        </w:rPr>
        <w:t>、滨河空间、生态廊道</w:t>
      </w:r>
      <w:r>
        <w:rPr>
          <w:rFonts w:hint="eastAsia" w:ascii="仿宋_GB2312" w:hAnsi="仿宋_GB2312" w:cs="仿宋_GB2312"/>
          <w:color w:val="000000" w:themeColor="text1"/>
          <w:szCs w:val="32"/>
          <w:u w:val="none"/>
          <w14:textFill>
            <w14:solidFill>
              <w14:schemeClr w14:val="tx1"/>
            </w14:solidFill>
          </w14:textFill>
        </w:rPr>
        <w:t>等</w:t>
      </w:r>
      <w:r>
        <w:rPr>
          <w:rFonts w:hint="eastAsia" w:ascii="仿宋_GB2312" w:hAnsi="仿宋_GB2312" w:cs="仿宋_GB2312"/>
          <w:color w:val="000000" w:themeColor="text1"/>
          <w:szCs w:val="32"/>
          <w:u w:val="none"/>
          <w:lang w:val="en-US" w:eastAsia="zh-CN"/>
          <w14:textFill>
            <w14:solidFill>
              <w14:schemeClr w14:val="tx1"/>
            </w14:solidFill>
          </w14:textFill>
        </w:rPr>
        <w:t>环境品质</w:t>
      </w:r>
      <w:r>
        <w:rPr>
          <w:rFonts w:hint="eastAsia" w:ascii="仿宋_GB2312" w:hAnsi="仿宋_GB2312" w:cs="仿宋_GB2312"/>
          <w:color w:val="000000" w:themeColor="text1"/>
          <w:szCs w:val="32"/>
          <w:u w:val="none"/>
          <w14:textFill>
            <w14:solidFill>
              <w14:schemeClr w14:val="tx1"/>
            </w14:solidFill>
          </w14:textFill>
        </w:rPr>
        <w:t>为主要内容的生态提升类更新项目；</w:t>
      </w:r>
    </w:p>
    <w:p>
      <w:pPr>
        <w:widowControl w:val="0"/>
        <w:wordWrap/>
        <w:adjustRightInd/>
        <w:snapToGrid/>
        <w:spacing w:line="560" w:lineRule="exact"/>
        <w:ind w:firstLine="640"/>
        <w:textAlignment w:val="auto"/>
        <w:rPr>
          <w:rFonts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（五）以</w:t>
      </w:r>
      <w:r>
        <w:rPr>
          <w:rFonts w:hint="default" w:ascii="仿宋_GB2312" w:hAnsi="仿宋_GB2312" w:cs="仿宋_GB2312"/>
          <w:color w:val="000000" w:themeColor="text1"/>
          <w:szCs w:val="32"/>
          <w:u w:val="none"/>
          <w:lang w:val="en-US" w:eastAsia="zh-CN"/>
          <w14:textFill>
            <w14:solidFill>
              <w14:schemeClr w14:val="tx1"/>
            </w14:solidFill>
          </w14:textFill>
        </w:rPr>
        <w:t>提升城市综合承载能力和防灾抗灾减灾能力</w:t>
      </w:r>
      <w:r>
        <w:rPr>
          <w:rFonts w:hint="eastAsia" w:ascii="仿宋_GB2312" w:hAnsi="仿宋_GB2312" w:cs="仿宋_GB2312"/>
          <w:color w:val="000000" w:themeColor="text1"/>
          <w:szCs w:val="32"/>
          <w:u w:val="none"/>
          <w14:textFill>
            <w14:solidFill>
              <w14:schemeClr w14:val="tx1"/>
            </w14:solidFill>
          </w14:textFill>
        </w:rPr>
        <w:t>为主要内容的韧性提升类更新项目；</w:t>
      </w:r>
    </w:p>
    <w:p>
      <w:pPr>
        <w:widowControl w:val="0"/>
        <w:wordWrap/>
        <w:adjustRightInd/>
        <w:snapToGrid/>
        <w:spacing w:line="560" w:lineRule="exact"/>
        <w:ind w:firstLine="640"/>
        <w:textAlignment w:val="auto"/>
        <w:rPr>
          <w:rFonts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（六）以</w:t>
      </w:r>
      <w:r>
        <w:rPr>
          <w:rFonts w:hint="eastAsia" w:ascii="仿宋_GB2312" w:hAnsi="仿宋_GB2312" w:cs="仿宋_GB2312"/>
          <w:color w:val="000000" w:themeColor="text1"/>
          <w:u w:val="none"/>
          <w14:textFill>
            <w14:solidFill>
              <w14:schemeClr w14:val="tx1"/>
            </w14:solidFill>
          </w14:textFill>
        </w:rPr>
        <w:t>老旧厂房、老旧市场</w:t>
      </w:r>
      <w:r>
        <w:rPr>
          <w:rFonts w:hint="eastAsia" w:ascii="仿宋_GB2312" w:hAnsi="仿宋_GB2312" w:cs="仿宋_GB2312"/>
          <w:color w:val="000000" w:themeColor="text1"/>
          <w:u w:val="none"/>
          <w:lang w:eastAsia="zh-CN"/>
          <w14:textFill>
            <w14:solidFill>
              <w14:schemeClr w14:val="tx1"/>
            </w14:solidFill>
          </w14:textFill>
        </w:rPr>
        <w:t>、</w:t>
      </w:r>
      <w:r>
        <w:rPr>
          <w:rFonts w:hint="eastAsia" w:ascii="仿宋_GB2312" w:hAnsi="仿宋_GB2312" w:cs="仿宋_GB2312"/>
          <w:color w:val="000000" w:themeColor="text1"/>
          <w:u w:val="none"/>
          <w:lang w:val="en-US" w:eastAsia="zh-CN"/>
          <w14:textFill>
            <w14:solidFill>
              <w14:schemeClr w14:val="tx1"/>
            </w14:solidFill>
          </w14:textFill>
        </w:rPr>
        <w:t>老旧楼宇</w:t>
      </w:r>
      <w:r>
        <w:rPr>
          <w:rFonts w:hint="eastAsia" w:ascii="仿宋_GB2312" w:hAnsi="仿宋_GB2312" w:cs="仿宋_GB2312"/>
          <w:color w:val="000000" w:themeColor="text1"/>
          <w:szCs w:val="32"/>
          <w:u w:val="none"/>
          <w14:textFill>
            <w14:solidFill>
              <w14:schemeClr w14:val="tx1"/>
            </w14:solidFill>
          </w14:textFill>
        </w:rPr>
        <w:t>等低效</w:t>
      </w:r>
      <w:r>
        <w:rPr>
          <w:rFonts w:hint="eastAsia" w:ascii="仿宋_GB2312" w:hAnsi="仿宋_GB2312" w:cs="仿宋_GB2312"/>
          <w:color w:val="000000" w:themeColor="text1"/>
          <w:szCs w:val="32"/>
          <w:u w:val="none"/>
          <w:lang w:val="en-US" w:eastAsia="zh-CN"/>
          <w14:textFill>
            <w14:solidFill>
              <w14:schemeClr w14:val="tx1"/>
            </w14:solidFill>
          </w14:textFill>
        </w:rPr>
        <w:t>或者</w:t>
      </w:r>
      <w:r>
        <w:rPr>
          <w:rFonts w:hint="eastAsia" w:ascii="仿宋_GB2312" w:hAnsi="仿宋_GB2312" w:cs="仿宋_GB2312"/>
          <w:color w:val="000000" w:themeColor="text1"/>
          <w:szCs w:val="32"/>
          <w:u w:val="none"/>
          <w14:textFill>
            <w14:solidFill>
              <w14:schemeClr w14:val="tx1"/>
            </w14:solidFill>
          </w14:textFill>
        </w:rPr>
        <w:t>闲置用地</w:t>
      </w:r>
      <w:r>
        <w:rPr>
          <w:rFonts w:hint="eastAsia" w:ascii="仿宋_GB2312" w:hAnsi="仿宋_GB2312" w:cs="仿宋_GB2312"/>
          <w:color w:val="000000" w:themeColor="text1"/>
          <w:szCs w:val="32"/>
          <w:u w:val="none"/>
          <w:lang w:eastAsia="zh-CN"/>
          <w14:textFill>
            <w14:solidFill>
              <w14:schemeClr w14:val="tx1"/>
            </w14:solidFill>
          </w14:textFill>
        </w:rPr>
        <w:t>、</w:t>
      </w:r>
      <w:r>
        <w:rPr>
          <w:rFonts w:hint="eastAsia" w:ascii="仿宋_GB2312" w:hAnsi="仿宋_GB2312" w:cs="仿宋_GB2312"/>
          <w:color w:val="000000" w:themeColor="text1"/>
          <w:szCs w:val="32"/>
          <w:u w:val="none"/>
          <w14:textFill>
            <w14:solidFill>
              <w14:schemeClr w14:val="tx1"/>
            </w14:solidFill>
          </w14:textFill>
        </w:rPr>
        <w:t>建</w:t>
      </w:r>
      <w:r>
        <w:rPr>
          <w:rFonts w:hint="eastAsia" w:ascii="仿宋_GB2312" w:hAnsi="仿宋_GB2312" w:cs="仿宋_GB2312"/>
          <w:color w:val="000000" w:themeColor="text1"/>
          <w:u w:val="none"/>
          <w:lang w:val="en-US" w:eastAsia="zh-CN"/>
          <w14:textFill>
            <w14:solidFill>
              <w14:schemeClr w14:val="tx1"/>
            </w14:solidFill>
          </w14:textFill>
        </w:rPr>
        <w:t>（构）</w:t>
      </w:r>
      <w:r>
        <w:rPr>
          <w:rFonts w:hint="eastAsia" w:ascii="仿宋_GB2312" w:hAnsi="仿宋_GB2312" w:cs="仿宋_GB2312"/>
          <w:color w:val="000000" w:themeColor="text1"/>
          <w:szCs w:val="32"/>
          <w:u w:val="none"/>
          <w14:textFill>
            <w14:solidFill>
              <w14:schemeClr w14:val="tx1"/>
            </w14:solidFill>
          </w14:textFill>
        </w:rPr>
        <w:t>筑</w:t>
      </w:r>
      <w:r>
        <w:rPr>
          <w:rFonts w:hint="eastAsia" w:ascii="仿宋_GB2312" w:hAnsi="仿宋_GB2312" w:cs="仿宋_GB2312"/>
          <w:color w:val="000000" w:themeColor="text1"/>
          <w:szCs w:val="32"/>
          <w:u w:val="none"/>
          <w:lang w:val="en-US" w:eastAsia="zh-CN"/>
          <w14:textFill>
            <w14:solidFill>
              <w14:schemeClr w14:val="tx1"/>
            </w14:solidFill>
          </w14:textFill>
        </w:rPr>
        <w:t>物</w:t>
      </w:r>
      <w:r>
        <w:rPr>
          <w:rFonts w:hint="eastAsia" w:ascii="仿宋_GB2312" w:hAnsi="仿宋_GB2312" w:cs="仿宋_GB2312"/>
          <w:color w:val="000000" w:themeColor="text1"/>
          <w:szCs w:val="32"/>
          <w:u w:val="none"/>
          <w14:textFill>
            <w14:solidFill>
              <w14:schemeClr w14:val="tx1"/>
            </w14:solidFill>
          </w14:textFill>
        </w:rPr>
        <w:t>为对象的盘活低效资源类更新项目；</w:t>
      </w:r>
    </w:p>
    <w:p>
      <w:pPr>
        <w:pageBreakBefore w:val="0"/>
        <w:widowControl w:val="0"/>
        <w:kinsoku/>
        <w:wordWrap/>
        <w:overflowPunct/>
        <w:topLinePunct w:val="0"/>
        <w:autoSpaceDE/>
        <w:autoSpaceDN/>
        <w:bidi w:val="0"/>
        <w:adjustRightInd/>
        <w:snapToGrid/>
        <w:ind w:left="0" w:leftChars="0" w:firstLine="640" w:firstLineChars="200"/>
        <w:textAlignment w:val="auto"/>
        <w:rPr>
          <w:color w:val="000000" w:themeColor="text1"/>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（七）经市人民政府</w:t>
      </w:r>
      <w:r>
        <w:rPr>
          <w:rFonts w:hint="eastAsia" w:ascii="仿宋_GB2312" w:hAnsi="仿宋_GB2312" w:cs="仿宋_GB2312"/>
          <w:color w:val="000000" w:themeColor="text1"/>
          <w:szCs w:val="32"/>
          <w:u w:val="none"/>
          <w:lang w:val="en-US" w:eastAsia="zh-CN"/>
          <w14:textFill>
            <w14:solidFill>
              <w14:schemeClr w14:val="tx1"/>
            </w14:solidFill>
          </w14:textFill>
        </w:rPr>
        <w:t>确定</w:t>
      </w:r>
      <w:r>
        <w:rPr>
          <w:rFonts w:hint="eastAsia" w:ascii="仿宋_GB2312" w:hAnsi="仿宋_GB2312" w:cs="仿宋_GB2312"/>
          <w:color w:val="000000" w:themeColor="text1"/>
          <w:szCs w:val="32"/>
          <w:u w:val="none"/>
          <w14:textFill>
            <w14:solidFill>
              <w14:schemeClr w14:val="tx1"/>
            </w14:solidFill>
          </w14:textFill>
        </w:rPr>
        <w:t>的其他城市更新项目。</w:t>
      </w:r>
    </w:p>
    <w:p>
      <w:pPr>
        <w:widowControl w:val="0"/>
        <w:wordWrap/>
        <w:adjustRightInd/>
        <w:snapToGrid/>
        <w:spacing w:line="560" w:lineRule="exact"/>
        <w:ind w:firstLine="640"/>
        <w:textAlignment w:val="auto"/>
        <w:rPr>
          <w:rFonts w:hint="default" w:ascii="仿宋_GB2312" w:hAnsi="仿宋_GB2312" w:cs="仿宋_GB2312"/>
          <w:color w:val="000000" w:themeColor="text1"/>
          <w:szCs w:val="32"/>
          <w:u w:val="none"/>
          <w:lang w:val="en-US" w:eastAsia="zh-CN"/>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三</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更新原则</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应当</w:t>
      </w:r>
      <w:r>
        <w:rPr>
          <w:rFonts w:hint="eastAsia"/>
          <w:color w:val="000000" w:themeColor="text1"/>
          <w:u w:val="none"/>
          <w14:textFill>
            <w14:solidFill>
              <w14:schemeClr w14:val="tx1"/>
            </w14:solidFill>
          </w14:textFill>
        </w:rPr>
        <w:t>坚持民生优先、</w:t>
      </w:r>
      <w:r>
        <w:rPr>
          <w:rFonts w:hint="eastAsia"/>
          <w:color w:val="000000" w:themeColor="text1"/>
          <w:u w:val="none"/>
          <w:lang w:val="en-US" w:eastAsia="zh-CN"/>
          <w14:textFill>
            <w14:solidFill>
              <w14:schemeClr w14:val="tx1"/>
            </w14:solidFill>
          </w14:textFill>
        </w:rPr>
        <w:t>保护</w:t>
      </w:r>
      <w:r>
        <w:rPr>
          <w:rFonts w:hint="eastAsia"/>
          <w:color w:val="000000" w:themeColor="text1"/>
          <w:u w:val="none"/>
          <w14:textFill>
            <w14:solidFill>
              <w14:schemeClr w14:val="tx1"/>
            </w14:solidFill>
          </w14:textFill>
        </w:rPr>
        <w:t>生态、统筹规划</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延续文化的原则</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实行</w:t>
      </w:r>
      <w:r>
        <w:rPr>
          <w:rFonts w:hint="eastAsia"/>
          <w:color w:val="000000" w:themeColor="text1"/>
          <w:u w:val="none"/>
          <w14:textFill>
            <w14:solidFill>
              <w14:schemeClr w14:val="tx1"/>
            </w14:solidFill>
          </w14:textFill>
        </w:rPr>
        <w:t>政府</w:t>
      </w:r>
      <w:r>
        <w:rPr>
          <w:rFonts w:hint="eastAsia"/>
          <w:color w:val="000000" w:themeColor="text1"/>
          <w:u w:val="none"/>
          <w:lang w:val="en-US" w:eastAsia="zh-CN"/>
          <w14:textFill>
            <w14:solidFill>
              <w14:schemeClr w14:val="tx1"/>
            </w14:solidFill>
          </w14:textFill>
        </w:rPr>
        <w:t>引</w:t>
      </w:r>
      <w:r>
        <w:rPr>
          <w:rFonts w:hint="eastAsia"/>
          <w:color w:val="000000" w:themeColor="text1"/>
          <w:u w:val="none"/>
          <w14:textFill>
            <w14:solidFill>
              <w14:schemeClr w14:val="tx1"/>
            </w14:solidFill>
          </w14:textFill>
        </w:rPr>
        <w:t>导、市场运作</w:t>
      </w:r>
      <w:r>
        <w:rPr>
          <w:rFonts w:hint="eastAsia"/>
          <w:color w:val="000000" w:themeColor="text1"/>
          <w:u w:val="none"/>
          <w:lang w:val="en-US" w:eastAsia="zh-CN"/>
          <w14:textFill>
            <w14:solidFill>
              <w14:schemeClr w14:val="tx1"/>
            </w14:solidFill>
          </w14:textFill>
        </w:rPr>
        <w:t>的模式</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注重</w:t>
      </w:r>
      <w:r>
        <w:rPr>
          <w:rFonts w:hint="eastAsia" w:ascii="仿宋_GB2312" w:hAnsi="仿宋_GB2312" w:cs="仿宋_GB2312"/>
          <w:color w:val="000000" w:themeColor="text1"/>
          <w:szCs w:val="32"/>
          <w:u w:val="none"/>
          <w:lang w:val="en-US" w:eastAsia="zh-CN"/>
          <w14:textFill>
            <w14:solidFill>
              <w14:schemeClr w14:val="tx1"/>
            </w14:solidFill>
          </w14:textFill>
        </w:rPr>
        <w:t>海绵城市、绿色低碳等设计理念的运用。</w:t>
      </w:r>
    </w:p>
    <w:p>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u w:val="none"/>
          <w:lang w:eastAsia="zh-CN"/>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四</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工作机制</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14:textFill>
            <w14:solidFill>
              <w14:schemeClr w14:val="tx1"/>
            </w14:solidFill>
          </w14:textFill>
        </w:rPr>
        <w:t>市人民政府</w:t>
      </w:r>
      <w:r>
        <w:rPr>
          <w:rFonts w:hint="eastAsia"/>
          <w:color w:val="000000" w:themeColor="text1"/>
          <w:u w:val="none"/>
          <w:lang w:val="en-US" w:eastAsia="zh-CN"/>
          <w14:textFill>
            <w14:solidFill>
              <w14:schemeClr w14:val="tx1"/>
            </w14:solidFill>
          </w14:textFill>
        </w:rPr>
        <w:t>应当加强对</w:t>
      </w:r>
      <w:r>
        <w:rPr>
          <w:rFonts w:hint="eastAsia"/>
          <w:color w:val="000000" w:themeColor="text1"/>
          <w:u w:val="none"/>
          <w14:textFill>
            <w14:solidFill>
              <w14:schemeClr w14:val="tx1"/>
            </w14:solidFill>
          </w14:textFill>
        </w:rPr>
        <w:t>城市更新工作</w:t>
      </w:r>
      <w:r>
        <w:rPr>
          <w:rFonts w:hint="eastAsia"/>
          <w:color w:val="000000" w:themeColor="text1"/>
          <w:u w:val="none"/>
          <w:lang w:val="en-US" w:eastAsia="zh-CN"/>
          <w14:textFill>
            <w14:solidFill>
              <w14:schemeClr w14:val="tx1"/>
            </w14:solidFill>
          </w14:textFill>
        </w:rPr>
        <w:t>的领导，建立健全</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协调机制，</w:t>
      </w:r>
      <w:r>
        <w:rPr>
          <w:rFonts w:hint="eastAsia"/>
          <w:color w:val="000000" w:themeColor="text1"/>
          <w:u w:val="none"/>
          <w14:textFill>
            <w14:solidFill>
              <w14:schemeClr w14:val="tx1"/>
            </w14:solidFill>
          </w14:textFill>
        </w:rPr>
        <w:t>统筹全市城市更新工作</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研究城市更新相关重大事项</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区</w:t>
      </w:r>
      <w:r>
        <w:rPr>
          <w:rFonts w:hint="eastAsia"/>
          <w:color w:val="000000" w:themeColor="text1"/>
          <w:u w:val="none"/>
          <w:lang w:val="en-US" w:eastAsia="zh-CN"/>
          <w14:textFill>
            <w14:solidFill>
              <w14:schemeClr w14:val="tx1"/>
            </w14:solidFill>
          </w14:textFill>
        </w:rPr>
        <w:t>县（市）</w:t>
      </w:r>
      <w:r>
        <w:rPr>
          <w:rFonts w:hint="eastAsia"/>
          <w:color w:val="000000" w:themeColor="text1"/>
          <w:u w:val="none"/>
          <w14:textFill>
            <w14:solidFill>
              <w14:schemeClr w14:val="tx1"/>
            </w14:solidFill>
          </w14:textFill>
        </w:rPr>
        <w:t>人民政府负责</w:t>
      </w:r>
      <w:r>
        <w:rPr>
          <w:rFonts w:hint="eastAsia"/>
          <w:color w:val="000000" w:themeColor="text1"/>
          <w:u w:val="none"/>
          <w:lang w:eastAsia="zh-CN"/>
          <w14:textFill>
            <w14:solidFill>
              <w14:schemeClr w14:val="tx1"/>
            </w14:solidFill>
          </w14:textFill>
        </w:rPr>
        <w:t>组织实施</w:t>
      </w:r>
      <w:r>
        <w:rPr>
          <w:rFonts w:hint="eastAsia"/>
          <w:color w:val="000000" w:themeColor="text1"/>
          <w:u w:val="none"/>
          <w14:textFill>
            <w14:solidFill>
              <w14:schemeClr w14:val="tx1"/>
            </w14:solidFill>
          </w14:textFill>
        </w:rPr>
        <w:t>本行政区域内城市更新工作</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并进行全过程监督管理</w:t>
      </w:r>
      <w:r>
        <w:rPr>
          <w:rFonts w:hint="eastAsia"/>
          <w:color w:val="000000" w:themeColor="text1"/>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640"/>
        <w:textAlignment w:val="auto"/>
        <w:rPr>
          <w:rFonts w:hint="default" w:eastAsia="仿宋_GB2312"/>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市城乡建设</w:t>
      </w:r>
      <w:r>
        <w:rPr>
          <w:rFonts w:hint="eastAsia"/>
          <w:color w:val="000000" w:themeColor="text1"/>
          <w:u w:val="none"/>
          <w:lang w:val="en-US" w:eastAsia="zh-CN"/>
          <w14:textFill>
            <w14:solidFill>
              <w14:schemeClr w14:val="tx1"/>
            </w14:solidFill>
          </w14:textFill>
        </w:rPr>
        <w:t>主管</w:t>
      </w:r>
      <w:r>
        <w:rPr>
          <w:rFonts w:hint="eastAsia"/>
          <w:color w:val="000000" w:themeColor="text1"/>
          <w:u w:val="none"/>
          <w14:textFill>
            <w14:solidFill>
              <w14:schemeClr w14:val="tx1"/>
            </w14:solidFill>
          </w14:textFill>
        </w:rPr>
        <w:t>部门</w:t>
      </w:r>
      <w:r>
        <w:rPr>
          <w:rFonts w:hint="eastAsia"/>
          <w:color w:val="000000" w:themeColor="text1"/>
          <w:u w:val="none"/>
          <w:lang w:val="en-US" w:eastAsia="zh-CN"/>
          <w14:textFill>
            <w14:solidFill>
              <w14:schemeClr w14:val="tx1"/>
            </w14:solidFill>
          </w14:textFill>
        </w:rPr>
        <w:t>是本市城市更新工作主管部门，</w:t>
      </w:r>
      <w:r>
        <w:rPr>
          <w:rFonts w:hint="eastAsia"/>
          <w:color w:val="000000" w:themeColor="text1"/>
          <w:u w:val="none"/>
          <w14:textFill>
            <w14:solidFill>
              <w14:schemeClr w14:val="tx1"/>
            </w14:solidFill>
          </w14:textFill>
        </w:rPr>
        <w:t>负责</w:t>
      </w:r>
      <w:r>
        <w:rPr>
          <w:rFonts w:hint="eastAsia"/>
          <w:color w:val="000000" w:themeColor="text1"/>
          <w:u w:val="none"/>
          <w:lang w:val="en-US" w:eastAsia="zh-CN"/>
          <w14:textFill>
            <w14:solidFill>
              <w14:schemeClr w14:val="tx1"/>
            </w14:solidFill>
          </w14:textFill>
        </w:rPr>
        <w:t>全市</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工作的监督、检查、考核、指导以及</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相关政策的研究制定</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区</w:t>
      </w:r>
      <w:r>
        <w:rPr>
          <w:rFonts w:hint="eastAsia"/>
          <w:color w:val="000000" w:themeColor="text1"/>
          <w:u w:val="none"/>
          <w:lang w:val="en-US" w:eastAsia="zh-CN"/>
          <w14:textFill>
            <w14:solidFill>
              <w14:schemeClr w14:val="tx1"/>
            </w14:solidFill>
          </w14:textFill>
        </w:rPr>
        <w:t>县（市）</w:t>
      </w:r>
      <w:r>
        <w:rPr>
          <w:rFonts w:hint="eastAsia"/>
          <w:color w:val="000000" w:themeColor="text1"/>
          <w:u w:val="none"/>
          <w14:textFill>
            <w14:solidFill>
              <w14:schemeClr w14:val="tx1"/>
            </w14:solidFill>
          </w14:textFill>
        </w:rPr>
        <w:t>人民政府明确</w:t>
      </w:r>
      <w:r>
        <w:rPr>
          <w:rFonts w:hint="eastAsia"/>
          <w:color w:val="000000" w:themeColor="text1"/>
          <w:u w:val="none"/>
          <w:lang w:val="en-US" w:eastAsia="zh-CN"/>
          <w14:textFill>
            <w14:solidFill>
              <w14:schemeClr w14:val="tx1"/>
            </w14:solidFill>
          </w14:textFill>
        </w:rPr>
        <w:t>本级</w:t>
      </w:r>
      <w:r>
        <w:rPr>
          <w:rFonts w:hint="eastAsia"/>
          <w:color w:val="000000" w:themeColor="text1"/>
          <w:u w:val="none"/>
          <w14:textFill>
            <w14:solidFill>
              <w14:schemeClr w14:val="tx1"/>
            </w14:solidFill>
          </w14:textFill>
        </w:rPr>
        <w:t>城市更新工作主管部门</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负责相应工作职责。</w:t>
      </w:r>
    </w:p>
    <w:p>
      <w:pPr>
        <w:pageBreakBefore w:val="0"/>
        <w:widowControl w:val="0"/>
        <w:kinsoku/>
        <w:wordWrap/>
        <w:overflowPunct/>
        <w:topLinePunct w:val="0"/>
        <w:autoSpaceDE/>
        <w:autoSpaceDN/>
        <w:bidi w:val="0"/>
        <w:adjustRightInd/>
        <w:snapToGrid/>
        <w:ind w:firstLine="640"/>
        <w:textAlignment w:val="auto"/>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市</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县（市）、上街区</w:t>
      </w:r>
      <w:r>
        <w:rPr>
          <w:rFonts w:hint="eastAsia"/>
          <w:color w:val="000000" w:themeColor="text1"/>
          <w:u w:val="none"/>
          <w14:textFill>
            <w14:solidFill>
              <w14:schemeClr w14:val="tx1"/>
            </w14:solidFill>
          </w14:textFill>
        </w:rPr>
        <w:t>自然资源</w:t>
      </w:r>
      <w:r>
        <w:rPr>
          <w:rFonts w:hint="eastAsia"/>
          <w:color w:val="000000" w:themeColor="text1"/>
          <w:u w:val="none"/>
          <w:lang w:val="en-US" w:eastAsia="zh-CN"/>
          <w14:textFill>
            <w14:solidFill>
              <w14:schemeClr w14:val="tx1"/>
            </w14:solidFill>
          </w14:textFill>
        </w:rPr>
        <w:t>和</w:t>
      </w:r>
      <w:r>
        <w:rPr>
          <w:rFonts w:hint="eastAsia"/>
          <w:color w:val="000000" w:themeColor="text1"/>
          <w:u w:val="none"/>
          <w14:textFill>
            <w14:solidFill>
              <w14:schemeClr w14:val="tx1"/>
            </w14:solidFill>
          </w14:textFill>
        </w:rPr>
        <w:t>规划部门负责编制城市更新相关</w:t>
      </w:r>
      <w:r>
        <w:rPr>
          <w:rFonts w:hint="eastAsia"/>
          <w:color w:val="000000" w:themeColor="text1"/>
          <w:u w:val="none"/>
          <w:lang w:val="en-US" w:eastAsia="zh-CN"/>
          <w14:textFill>
            <w14:solidFill>
              <w14:schemeClr w14:val="tx1"/>
            </w14:solidFill>
          </w14:textFill>
        </w:rPr>
        <w:t>专项</w:t>
      </w:r>
      <w:r>
        <w:rPr>
          <w:rFonts w:hint="eastAsia"/>
          <w:color w:val="000000" w:themeColor="text1"/>
          <w:u w:val="none"/>
          <w14:textFill>
            <w14:solidFill>
              <w14:schemeClr w14:val="tx1"/>
            </w14:solidFill>
          </w14:textFill>
        </w:rPr>
        <w:t>规划</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研究制定</w:t>
      </w:r>
      <w:r>
        <w:rPr>
          <w:rFonts w:hint="eastAsia"/>
          <w:color w:val="000000" w:themeColor="text1"/>
          <w:u w:val="none"/>
          <w:lang w:val="en-US" w:eastAsia="zh-CN"/>
          <w14:textFill>
            <w14:solidFill>
              <w14:schemeClr w14:val="tx1"/>
            </w14:solidFill>
          </w14:textFill>
        </w:rPr>
        <w:t>与</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相关的</w:t>
      </w:r>
      <w:r>
        <w:rPr>
          <w:rFonts w:hint="eastAsia"/>
          <w:color w:val="000000" w:themeColor="text1"/>
          <w:u w:val="none"/>
          <w14:textFill>
            <w14:solidFill>
              <w14:schemeClr w14:val="tx1"/>
            </w14:solidFill>
          </w14:textFill>
        </w:rPr>
        <w:t>规划、土地等政策</w:t>
      </w:r>
      <w:r>
        <w:rPr>
          <w:rFonts w:hint="eastAsia"/>
          <w:color w:val="000000" w:themeColor="text1"/>
          <w:u w:val="none"/>
          <w:lang w:val="en-US" w:eastAsia="zh-CN"/>
          <w14:textFill>
            <w14:solidFill>
              <w14:schemeClr w14:val="tx1"/>
            </w14:solidFill>
          </w14:textFill>
        </w:rPr>
        <w:t>措施</w:t>
      </w:r>
      <w:r>
        <w:rPr>
          <w:rFonts w:hint="eastAsia"/>
          <w:color w:val="000000" w:themeColor="text1"/>
          <w:u w:val="none"/>
          <w14:textFill>
            <w14:solidFill>
              <w14:schemeClr w14:val="tx1"/>
            </w14:solidFill>
          </w14:textFill>
        </w:rPr>
        <w:t>。</w:t>
      </w:r>
    </w:p>
    <w:p>
      <w:pPr>
        <w:pageBreakBefore w:val="0"/>
        <w:widowControl w:val="0"/>
        <w:kinsoku/>
        <w:wordWrap/>
        <w:overflowPunct/>
        <w:topLinePunct w:val="0"/>
        <w:autoSpaceDE/>
        <w:autoSpaceDN/>
        <w:bidi w:val="0"/>
        <w:adjustRightInd/>
        <w:snapToGrid/>
        <w:ind w:firstLine="640"/>
        <w:textAlignment w:val="auto"/>
        <w:rPr>
          <w:color w:val="000000" w:themeColor="text1"/>
          <w:u w:val="none"/>
          <w14:textFill>
            <w14:solidFill>
              <w14:schemeClr w14:val="tx1"/>
            </w14:solidFill>
          </w14:textFill>
        </w:rPr>
      </w:pPr>
      <w:r>
        <w:rPr>
          <w:color w:val="000000" w:themeColor="text1"/>
          <w:u w:val="none"/>
          <w14:textFill>
            <w14:solidFill>
              <w14:schemeClr w14:val="tx1"/>
            </w14:solidFill>
          </w14:textFill>
        </w:rPr>
        <w:t>发展改革、财政、</w:t>
      </w:r>
      <w:r>
        <w:rPr>
          <w:rFonts w:hint="eastAsia"/>
          <w:color w:val="000000" w:themeColor="text1"/>
          <w:u w:val="none"/>
          <w:lang w:val="en-US" w:eastAsia="zh-CN"/>
          <w14:textFill>
            <w14:solidFill>
              <w14:schemeClr w14:val="tx1"/>
            </w14:solidFill>
          </w14:textFill>
        </w:rPr>
        <w:t>住房保障、城市管理、</w:t>
      </w:r>
      <w:r>
        <w:rPr>
          <w:color w:val="000000" w:themeColor="text1"/>
          <w:u w:val="none"/>
          <w14:textFill>
            <w14:solidFill>
              <w14:schemeClr w14:val="tx1"/>
            </w14:solidFill>
          </w14:textFill>
        </w:rPr>
        <w:t>园林、</w:t>
      </w:r>
      <w:r>
        <w:rPr>
          <w:rFonts w:hint="eastAsia"/>
          <w:color w:val="000000" w:themeColor="text1"/>
          <w:u w:val="none"/>
          <w14:textFill>
            <w14:solidFill>
              <w14:schemeClr w14:val="tx1"/>
            </w14:solidFill>
          </w14:textFill>
        </w:rPr>
        <w:t>文物、金融</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市场发展、</w:t>
      </w:r>
      <w:r>
        <w:rPr>
          <w:rFonts w:hint="eastAsia"/>
          <w:color w:val="000000" w:themeColor="text1"/>
          <w:u w:val="none"/>
          <w:lang w:val="en-US" w:eastAsia="zh-CN"/>
          <w14:textFill>
            <w14:solidFill>
              <w14:schemeClr w14:val="tx1"/>
            </w14:solidFill>
          </w14:textFill>
        </w:rPr>
        <w:t>国有资产监督管理、</w:t>
      </w:r>
      <w:r>
        <w:rPr>
          <w:rFonts w:hint="eastAsia"/>
          <w:color w:val="000000" w:themeColor="text1"/>
          <w:u w:val="none"/>
          <w14:textFill>
            <w14:solidFill>
              <w14:schemeClr w14:val="tx1"/>
            </w14:solidFill>
          </w14:textFill>
        </w:rPr>
        <w:t>应急</w:t>
      </w:r>
      <w:r>
        <w:rPr>
          <w:rFonts w:hint="eastAsia"/>
          <w:color w:val="000000" w:themeColor="text1"/>
          <w:u w:val="none"/>
          <w:lang w:val="en-US" w:eastAsia="zh-CN"/>
          <w14:textFill>
            <w14:solidFill>
              <w14:schemeClr w14:val="tx1"/>
            </w14:solidFill>
          </w14:textFill>
        </w:rPr>
        <w:t>管理</w:t>
      </w:r>
      <w:r>
        <w:rPr>
          <w:color w:val="000000" w:themeColor="text1"/>
          <w:u w:val="none"/>
          <w14:textFill>
            <w14:solidFill>
              <w14:schemeClr w14:val="tx1"/>
            </w14:solidFill>
          </w14:textFill>
        </w:rPr>
        <w:t>等</w:t>
      </w:r>
      <w:r>
        <w:rPr>
          <w:rFonts w:hint="eastAsia"/>
          <w:color w:val="000000" w:themeColor="text1"/>
          <w:u w:val="none"/>
          <w:lang w:val="en-US" w:eastAsia="zh-CN"/>
          <w14:textFill>
            <w14:solidFill>
              <w14:schemeClr w14:val="tx1"/>
            </w14:solidFill>
          </w14:textFill>
        </w:rPr>
        <w:t>有关</w:t>
      </w:r>
      <w:r>
        <w:rPr>
          <w:color w:val="000000" w:themeColor="text1"/>
          <w:u w:val="none"/>
          <w14:textFill>
            <w14:solidFill>
              <w14:schemeClr w14:val="tx1"/>
            </w14:solidFill>
          </w14:textFill>
        </w:rPr>
        <w:t>部门</w:t>
      </w:r>
      <w:r>
        <w:rPr>
          <w:rFonts w:hint="eastAsia"/>
          <w:color w:val="000000" w:themeColor="text1"/>
          <w:u w:val="none"/>
          <w14:textFill>
            <w14:solidFill>
              <w14:schemeClr w14:val="tx1"/>
            </w14:solidFill>
          </w14:textFill>
        </w:rPr>
        <w:t>按照各自职责做好城市更新相关工作。</w:t>
      </w:r>
    </w:p>
    <w:p>
      <w:pPr>
        <w:ind w:firstLine="560"/>
        <w:rPr>
          <w:rFonts w:hint="default" w:eastAsia="仿宋_GB2312"/>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街道办事处、乡镇人民政府</w:t>
      </w:r>
      <w:r>
        <w:rPr>
          <w:rFonts w:hint="eastAsia"/>
          <w:color w:val="000000" w:themeColor="text1"/>
          <w:u w:val="none"/>
          <w:lang w:val="en-US" w:eastAsia="zh-CN"/>
          <w14:textFill>
            <w14:solidFill>
              <w14:schemeClr w14:val="tx1"/>
            </w14:solidFill>
          </w14:textFill>
        </w:rPr>
        <w:t>配合、协助有关</w:t>
      </w:r>
      <w:r>
        <w:rPr>
          <w:color w:val="000000" w:themeColor="text1"/>
          <w:u w:val="none"/>
          <w14:textFill>
            <w14:solidFill>
              <w14:schemeClr w14:val="tx1"/>
            </w14:solidFill>
          </w14:textFill>
        </w:rPr>
        <w:t>部门</w:t>
      </w:r>
      <w:r>
        <w:rPr>
          <w:rFonts w:hint="eastAsia"/>
          <w:color w:val="000000" w:themeColor="text1"/>
          <w:u w:val="none"/>
          <w14:textFill>
            <w14:solidFill>
              <w14:schemeClr w14:val="tx1"/>
            </w14:solidFill>
          </w14:textFill>
        </w:rPr>
        <w:t>做好城市更新</w:t>
      </w:r>
      <w:r>
        <w:rPr>
          <w:rFonts w:hint="eastAsia"/>
          <w:color w:val="000000" w:themeColor="text1"/>
          <w:u w:val="none"/>
          <w:lang w:val="en-US" w:eastAsia="zh-CN"/>
          <w14:textFill>
            <w14:solidFill>
              <w14:schemeClr w14:val="tx1"/>
            </w14:solidFill>
          </w14:textFill>
        </w:rPr>
        <w:t>的</w:t>
      </w:r>
      <w:r>
        <w:rPr>
          <w:rFonts w:hint="eastAsia"/>
          <w:color w:val="000000" w:themeColor="text1"/>
          <w:u w:val="none"/>
          <w14:textFill>
            <w14:solidFill>
              <w14:schemeClr w14:val="tx1"/>
            </w14:solidFill>
          </w14:textFill>
        </w:rPr>
        <w:t>资源梳理</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纠纷调解</w:t>
      </w:r>
      <w:r>
        <w:rPr>
          <w:rFonts w:hint="eastAsia"/>
          <w:color w:val="000000" w:themeColor="text1"/>
          <w:u w:val="none"/>
          <w:lang w:val="en-US" w:eastAsia="zh-CN"/>
          <w14:textFill>
            <w14:solidFill>
              <w14:schemeClr w14:val="tx1"/>
            </w14:solidFill>
          </w14:textFill>
        </w:rPr>
        <w:t>以及相关事项的协调</w:t>
      </w:r>
      <w:r>
        <w:rPr>
          <w:rFonts w:hint="eastAsia"/>
          <w:color w:val="000000" w:themeColor="text1"/>
          <w:u w:val="none"/>
          <w14:textFill>
            <w14:solidFill>
              <w14:schemeClr w14:val="tx1"/>
            </w14:solidFill>
          </w14:textFill>
        </w:rPr>
        <w:t>工作</w:t>
      </w:r>
      <w:r>
        <w:rPr>
          <w:rFonts w:hint="eastAsia"/>
          <w:color w:val="000000" w:themeColor="text1"/>
          <w:u w:val="none"/>
          <w:lang w:val="en-US" w:eastAsia="zh-CN"/>
          <w14:textFill>
            <w14:solidFill>
              <w14:schemeClr w14:val="tx1"/>
            </w14:solidFill>
          </w14:textFill>
        </w:rPr>
        <w:t>。</w:t>
      </w:r>
    </w:p>
    <w:p>
      <w:pPr>
        <w:widowControl w:val="0"/>
        <w:numPr>
          <w:ilvl w:val="-1"/>
          <w:numId w:val="0"/>
        </w:numPr>
        <w:wordWrap/>
        <w:adjustRightInd/>
        <w:snapToGrid/>
        <w:spacing w:line="560" w:lineRule="exact"/>
        <w:ind w:left="0" w:firstLine="640" w:firstLineChars="200"/>
        <w:textAlignment w:val="auto"/>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第五条【扶持政策】</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在不与法律、法规相抵触的前提下，</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市人民政府</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可以组织</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城市更新</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、自然资源和规划等有关部门研究制定推进</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城市更新</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项目的许可办理、用地安排、规划调整、融资扶持、解决历史遗留问题等方面的专门政策。</w:t>
      </w:r>
    </w:p>
    <w:p>
      <w:pPr>
        <w:widowControl w:val="0"/>
        <w:numPr>
          <w:ilvl w:val="-1"/>
          <w:numId w:val="0"/>
        </w:numPr>
        <w:wordWrap/>
        <w:adjustRightInd/>
        <w:snapToGrid/>
        <w:spacing w:line="560" w:lineRule="exact"/>
        <w:ind w:left="0" w:firstLine="640" w:firstLineChars="200"/>
        <w:textAlignment w:val="auto"/>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经</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市人民政府</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确认的</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城市更新</w:t>
      </w:r>
      <w:r>
        <w:rPr>
          <w:rFonts w:hint="eastAsia" w:ascii="仿宋_GB2312" w:hAnsi="仿宋_GB2312" w:cs="仿宋_GB2312"/>
          <w:color w:val="000000" w:themeColor="text1"/>
          <w:szCs w:val="32"/>
          <w:u w:val="none"/>
          <w:shd w:val="clear" w:color="auto" w:fill="FFFFFF"/>
          <w:lang w:val="en-US" w:eastAsia="zh-CN"/>
          <w14:textFill>
            <w14:solidFill>
              <w14:schemeClr w14:val="tx1"/>
            </w14:solidFill>
          </w14:textFill>
        </w:rPr>
        <w:t>项目可以按照前款有关政策执行，具体办法</w:t>
      </w:r>
      <w:r>
        <w:rPr>
          <w:rFonts w:hint="eastAsia" w:cs="Times New Roman"/>
          <w:color w:val="000000" w:themeColor="text1"/>
          <w:kern w:val="2"/>
          <w:sz w:val="32"/>
          <w:szCs w:val="24"/>
          <w:u w:val="none"/>
          <w:lang w:val="en-US" w:eastAsia="zh-CN" w:bidi="ar-SA"/>
          <w14:textFill>
            <w14:solidFill>
              <w14:schemeClr w14:val="tx1"/>
            </w14:solidFill>
          </w14:textFill>
        </w:rPr>
        <w:t>由</w:t>
      </w:r>
      <w:r>
        <w:rPr>
          <w:rFonts w:hint="default" w:ascii="仿宋_GB2312" w:hAnsi="仿宋_GB2312" w:cs="仿宋_GB2312"/>
          <w:color w:val="000000" w:themeColor="text1"/>
          <w:szCs w:val="32"/>
          <w:u w:val="none"/>
          <w:shd w:val="clear" w:color="auto" w:fill="FFFFFF"/>
          <w:lang w:val="en-US" w:eastAsia="zh-CN"/>
          <w14:textFill>
            <w14:solidFill>
              <w14:schemeClr w14:val="tx1"/>
            </w14:solidFill>
          </w14:textFill>
        </w:rPr>
        <w:t>市人民政府</w:t>
      </w:r>
      <w:r>
        <w:rPr>
          <w:rFonts w:hint="eastAsia" w:cs="Times New Roman"/>
          <w:color w:val="000000" w:themeColor="text1"/>
          <w:kern w:val="2"/>
          <w:sz w:val="32"/>
          <w:szCs w:val="24"/>
          <w:u w:val="none"/>
          <w:lang w:val="en-US" w:eastAsia="zh-CN" w:bidi="ar-SA"/>
          <w14:textFill>
            <w14:solidFill>
              <w14:schemeClr w14:val="tx1"/>
            </w14:solidFill>
          </w14:textFill>
        </w:rPr>
        <w:t>另行制定。</w:t>
      </w:r>
      <w:bookmarkStart w:id="4" w:name="_GoBack"/>
      <w:bookmarkEnd w:id="4"/>
    </w:p>
    <w:p>
      <w:pPr>
        <w:pageBreakBefore w:val="0"/>
        <w:widowControl w:val="0"/>
        <w:kinsoku/>
        <w:wordWrap/>
        <w:overflowPunct/>
        <w:topLinePunct w:val="0"/>
        <w:autoSpaceDE/>
        <w:autoSpaceDN/>
        <w:bidi w:val="0"/>
        <w:adjustRightInd/>
        <w:snapToGrid/>
        <w:ind w:firstLine="640"/>
        <w:textAlignment w:val="auto"/>
        <w:rPr>
          <w:rFonts w:hint="eastAsia" w:eastAsia="仿宋_GB2312"/>
          <w:color w:val="000000" w:themeColor="text1"/>
          <w:u w:val="none"/>
          <w:lang w:val="en-US"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第六条【资金支持】</w:t>
      </w:r>
      <w:r>
        <w:rPr>
          <w:rFonts w:hint="eastAsia"/>
          <w:color w:val="000000" w:themeColor="text1"/>
          <w:u w:val="none"/>
          <w14:textFill>
            <w14:solidFill>
              <w14:schemeClr w14:val="tx1"/>
            </w14:solidFill>
          </w14:textFill>
        </w:rPr>
        <w:t>市</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区</w:t>
      </w:r>
      <w:r>
        <w:rPr>
          <w:rFonts w:hint="eastAsia"/>
          <w:color w:val="000000" w:themeColor="text1"/>
          <w:u w:val="none"/>
          <w14:textFill>
            <w14:solidFill>
              <w14:schemeClr w14:val="tx1"/>
            </w14:solidFill>
          </w14:textFill>
        </w:rPr>
        <w:t>县（市）</w:t>
      </w:r>
      <w:r>
        <w:rPr>
          <w:rFonts w:hint="eastAsia"/>
          <w:color w:val="000000" w:themeColor="text1"/>
          <w:u w:val="none"/>
          <w:shd w:val="clear" w:color="auto" w:fill="FFFFFF"/>
          <w14:textFill>
            <w14:solidFill>
              <w14:schemeClr w14:val="tx1"/>
            </w14:solidFill>
          </w14:textFill>
        </w:rPr>
        <w:t>人民政府</w:t>
      </w:r>
      <w:r>
        <w:rPr>
          <w:rFonts w:hint="eastAsia"/>
          <w:color w:val="000000" w:themeColor="text1"/>
          <w:u w:val="none"/>
          <w:shd w:val="clear" w:color="auto" w:fill="FFFFFF"/>
          <w:lang w:val="en-US" w:eastAsia="zh-CN"/>
          <w14:textFill>
            <w14:solidFill>
              <w14:schemeClr w14:val="tx1"/>
            </w14:solidFill>
          </w14:textFill>
        </w:rPr>
        <w:t>应当</w:t>
      </w:r>
      <w:r>
        <w:rPr>
          <w:rFonts w:hint="eastAsia"/>
          <w:color w:val="000000" w:themeColor="text1"/>
          <w:u w:val="none"/>
          <w:lang w:val="en-US" w:eastAsia="zh-CN"/>
          <w14:textFill>
            <w14:solidFill>
              <w14:schemeClr w14:val="tx1"/>
            </w14:solidFill>
          </w14:textFill>
        </w:rPr>
        <w:t>对涉及公共利益、公共安全的</w:t>
      </w:r>
      <w:r>
        <w:rPr>
          <w:rFonts w:hint="eastAsia"/>
          <w:color w:val="000000" w:themeColor="text1"/>
          <w:u w:val="none"/>
          <w14:textFill>
            <w14:solidFill>
              <w14:schemeClr w14:val="tx1"/>
            </w14:solidFill>
          </w14:textFill>
        </w:rPr>
        <w:t>城市更新项目</w:t>
      </w:r>
      <w:r>
        <w:rPr>
          <w:rFonts w:hint="eastAsia"/>
          <w:color w:val="000000" w:themeColor="text1"/>
          <w:u w:val="none"/>
          <w:lang w:val="en-US" w:eastAsia="zh-CN"/>
          <w14:textFill>
            <w14:solidFill>
              <w14:schemeClr w14:val="tx1"/>
            </w14:solidFill>
          </w14:textFill>
        </w:rPr>
        <w:t>给予</w:t>
      </w:r>
      <w:r>
        <w:rPr>
          <w:rFonts w:hint="eastAsia"/>
          <w:color w:val="000000" w:themeColor="text1"/>
          <w:u w:val="none"/>
          <w14:textFill>
            <w14:solidFill>
              <w14:schemeClr w14:val="tx1"/>
            </w14:solidFill>
          </w14:textFill>
        </w:rPr>
        <w:t>资金支持</w:t>
      </w:r>
      <w:r>
        <w:rPr>
          <w:rFonts w:hint="eastAsia"/>
          <w:color w:val="000000" w:themeColor="text1"/>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ind w:firstLine="640"/>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鼓励金融机构</w:t>
      </w:r>
      <w:r>
        <w:rPr>
          <w:rFonts w:hint="eastAsia"/>
          <w:color w:val="000000" w:themeColor="text1"/>
          <w:u w:val="none"/>
          <w14:textFill>
            <w14:solidFill>
              <w14:schemeClr w14:val="tx1"/>
            </w14:solidFill>
          </w14:textFill>
        </w:rPr>
        <w:t>依法开展多样化金融产品和服务创新，</w:t>
      </w:r>
      <w:r>
        <w:rPr>
          <w:rFonts w:hint="eastAsia"/>
          <w:color w:val="000000" w:themeColor="text1"/>
          <w:u w:val="none"/>
          <w:lang w:val="en-US" w:eastAsia="zh-CN"/>
          <w14:textFill>
            <w14:solidFill>
              <w14:schemeClr w14:val="tx1"/>
            </w14:solidFill>
          </w14:textFill>
        </w:rPr>
        <w:t>为</w:t>
      </w:r>
      <w:r>
        <w:rPr>
          <w:rFonts w:hint="eastAsia"/>
          <w:color w:val="000000" w:themeColor="text1"/>
          <w:u w:val="none"/>
          <w14:textFill>
            <w14:solidFill>
              <w14:schemeClr w14:val="tx1"/>
            </w14:solidFill>
          </w14:textFill>
        </w:rPr>
        <w:t>城市更新项目</w:t>
      </w:r>
      <w:r>
        <w:rPr>
          <w:rFonts w:hint="eastAsia"/>
          <w:color w:val="000000" w:themeColor="text1"/>
          <w:u w:val="none"/>
          <w:lang w:val="en-US" w:eastAsia="zh-CN"/>
          <w14:textFill>
            <w14:solidFill>
              <w14:schemeClr w14:val="tx1"/>
            </w14:solidFill>
          </w14:textFill>
        </w:rPr>
        <w:t>建设、运营等提供资金支持。</w:t>
      </w:r>
    </w:p>
    <w:p>
      <w:pPr>
        <w:pageBreakBefore w:val="0"/>
        <w:widowControl w:val="0"/>
        <w:kinsoku/>
        <w:wordWrap/>
        <w:overflowPunct/>
        <w:topLinePunct w:val="0"/>
        <w:autoSpaceDE/>
        <w:autoSpaceDN/>
        <w:bidi w:val="0"/>
        <w:adjustRightInd/>
        <w:snapToGrid/>
        <w:ind w:firstLine="640"/>
        <w:textAlignment w:val="auto"/>
        <w:rPr>
          <w:rFonts w:hint="eastAsia" w:eastAsia="仿宋_GB2312"/>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支持</w:t>
      </w:r>
      <w:r>
        <w:rPr>
          <w:rFonts w:hint="eastAsia"/>
          <w:color w:val="000000" w:themeColor="text1"/>
          <w:u w:val="none"/>
          <w:lang w:val="en-US" w:eastAsia="zh-CN"/>
          <w14:textFill>
            <w14:solidFill>
              <w14:schemeClr w14:val="tx1"/>
            </w14:solidFill>
          </w14:textFill>
        </w:rPr>
        <w:t>社会资本参与</w:t>
      </w:r>
      <w:r>
        <w:rPr>
          <w:rFonts w:hint="eastAsia"/>
          <w:color w:val="000000" w:themeColor="text1"/>
          <w:u w:val="none"/>
          <w14:textFill>
            <w14:solidFill>
              <w14:schemeClr w14:val="tx1"/>
            </w14:solidFill>
          </w14:textFill>
        </w:rPr>
        <w:t>城市更新项目</w:t>
      </w:r>
      <w:r>
        <w:rPr>
          <w:rFonts w:hint="eastAsia"/>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eastAsia="仿宋_GB2312"/>
          <w:color w:val="000000" w:themeColor="text1"/>
          <w:u w:val="none"/>
          <w:lang w:val="en-US" w:eastAsia="zh-CN"/>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七</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专项规划</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经依法批准的</w:t>
      </w:r>
      <w:r>
        <w:rPr>
          <w:rFonts w:hint="eastAsia"/>
          <w:color w:val="000000" w:themeColor="text1"/>
          <w:u w:val="none"/>
          <w14:textFill>
            <w14:solidFill>
              <w14:schemeClr w14:val="tx1"/>
            </w14:solidFill>
          </w14:textFill>
        </w:rPr>
        <w:t>城市更新相关</w:t>
      </w:r>
      <w:r>
        <w:rPr>
          <w:rFonts w:hint="eastAsia"/>
          <w:color w:val="000000" w:themeColor="text1"/>
          <w:u w:val="none"/>
          <w:lang w:val="en-US" w:eastAsia="zh-CN"/>
          <w14:textFill>
            <w14:solidFill>
              <w14:schemeClr w14:val="tx1"/>
            </w14:solidFill>
          </w14:textFill>
        </w:rPr>
        <w:t>专项</w:t>
      </w:r>
      <w:r>
        <w:rPr>
          <w:rFonts w:hint="eastAsia"/>
          <w:color w:val="000000" w:themeColor="text1"/>
          <w:u w:val="none"/>
          <w14:textFill>
            <w14:solidFill>
              <w14:schemeClr w14:val="tx1"/>
            </w14:solidFill>
          </w14:textFill>
        </w:rPr>
        <w:t>规划</w:t>
      </w:r>
      <w:r>
        <w:rPr>
          <w:rFonts w:hint="eastAsia"/>
          <w:color w:val="000000" w:themeColor="text1"/>
          <w:u w:val="none"/>
          <w:lang w:val="en-US" w:eastAsia="zh-CN"/>
          <w14:textFill>
            <w14:solidFill>
              <w14:schemeClr w14:val="tx1"/>
            </w14:solidFill>
          </w14:textFill>
        </w:rPr>
        <w:t>是</w:t>
      </w:r>
      <w:r>
        <w:rPr>
          <w:rFonts w:hint="eastAsia"/>
          <w:color w:val="000000" w:themeColor="text1"/>
          <w:u w:val="none"/>
          <w14:textFill>
            <w14:solidFill>
              <w14:schemeClr w14:val="tx1"/>
            </w14:solidFill>
          </w14:textFill>
        </w:rPr>
        <w:t>指导城市更新工作的总体安排</w:t>
      </w:r>
      <w:r>
        <w:rPr>
          <w:rFonts w:hint="eastAsia"/>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eastAsia="仿宋_GB2312"/>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城市更新相关</w:t>
      </w:r>
      <w:r>
        <w:rPr>
          <w:rFonts w:hint="eastAsia"/>
          <w:color w:val="000000" w:themeColor="text1"/>
          <w:u w:val="none"/>
          <w:lang w:val="en-US" w:eastAsia="zh-CN"/>
          <w14:textFill>
            <w14:solidFill>
              <w14:schemeClr w14:val="tx1"/>
            </w14:solidFill>
          </w14:textFill>
        </w:rPr>
        <w:t>专项</w:t>
      </w:r>
      <w:r>
        <w:rPr>
          <w:rFonts w:hint="eastAsia"/>
          <w:color w:val="000000" w:themeColor="text1"/>
          <w:u w:val="none"/>
          <w14:textFill>
            <w14:solidFill>
              <w14:schemeClr w14:val="tx1"/>
            </w14:solidFill>
          </w14:textFill>
        </w:rPr>
        <w:t>规划</w:t>
      </w:r>
      <w:r>
        <w:rPr>
          <w:rFonts w:hint="eastAsia"/>
          <w:color w:val="000000" w:themeColor="text1"/>
          <w:u w:val="none"/>
          <w:lang w:val="en-US" w:eastAsia="zh-CN"/>
          <w14:textFill>
            <w14:solidFill>
              <w14:schemeClr w14:val="tx1"/>
            </w14:solidFill>
          </w14:textFill>
        </w:rPr>
        <w:t>应当载明</w:t>
      </w:r>
      <w:r>
        <w:rPr>
          <w:rFonts w:hint="eastAsia"/>
          <w:color w:val="000000" w:themeColor="text1"/>
          <w:u w:val="none"/>
          <w14:textFill>
            <w14:solidFill>
              <w14:schemeClr w14:val="tx1"/>
            </w14:solidFill>
          </w14:textFill>
        </w:rPr>
        <w:t>更新目标、组织体系、</w:t>
      </w:r>
      <w:r>
        <w:rPr>
          <w:rFonts w:hint="eastAsia"/>
          <w:color w:val="000000" w:themeColor="text1"/>
          <w:u w:val="none"/>
          <w:lang w:val="en-US" w:eastAsia="zh-CN"/>
          <w14:textFill>
            <w14:solidFill>
              <w14:schemeClr w14:val="tx1"/>
            </w14:solidFill>
          </w14:textFill>
        </w:rPr>
        <w:t>划定</w:t>
      </w:r>
      <w:r>
        <w:rPr>
          <w:rFonts w:hint="eastAsia"/>
          <w:color w:val="000000" w:themeColor="text1"/>
          <w:u w:val="none"/>
          <w14:textFill>
            <w14:solidFill>
              <w14:schemeClr w14:val="tx1"/>
            </w14:solidFill>
          </w14:textFill>
        </w:rPr>
        <w:t>重点更新区域、更新保障机制等</w:t>
      </w:r>
      <w:r>
        <w:rPr>
          <w:rFonts w:hint="eastAsia"/>
          <w:color w:val="000000" w:themeColor="text1"/>
          <w:u w:val="none"/>
          <w:lang w:val="en-US" w:eastAsia="zh-CN"/>
          <w14:textFill>
            <w14:solidFill>
              <w14:schemeClr w14:val="tx1"/>
            </w14:solidFill>
          </w14:textFill>
        </w:rPr>
        <w:t>主要</w:t>
      </w:r>
      <w:r>
        <w:rPr>
          <w:rFonts w:hint="eastAsia"/>
          <w:color w:val="000000" w:themeColor="text1"/>
          <w:u w:val="none"/>
          <w14:textFill>
            <w14:solidFill>
              <w14:schemeClr w14:val="tx1"/>
            </w14:solidFill>
          </w14:textFill>
        </w:rPr>
        <w:t>内容</w:t>
      </w:r>
      <w:r>
        <w:rPr>
          <w:rFonts w:hint="eastAsia"/>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color w:val="000000" w:themeColor="text1"/>
          <w:u w:val="none"/>
          <w14:textFill>
            <w14:solidFill>
              <w14:schemeClr w14:val="tx1"/>
            </w14:solidFill>
          </w14:textFill>
        </w:rPr>
      </w:pPr>
      <w:bookmarkStart w:id="1" w:name="_Toc117242106"/>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八</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城市更新计划</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lang w:val="en-US" w:eastAsia="zh-CN"/>
          <w14:textFill>
            <w14:solidFill>
              <w14:schemeClr w14:val="tx1"/>
            </w14:solidFill>
          </w14:textFill>
        </w:rPr>
        <w:t>区</w:t>
      </w:r>
      <w:r>
        <w:rPr>
          <w:rFonts w:hint="eastAsia"/>
          <w:color w:val="000000" w:themeColor="text1"/>
          <w:u w:val="none"/>
          <w14:textFill>
            <w14:solidFill>
              <w14:schemeClr w14:val="tx1"/>
            </w14:solidFill>
          </w14:textFill>
        </w:rPr>
        <w:t>人民政府组织城市更新</w:t>
      </w:r>
      <w:r>
        <w:rPr>
          <w:rFonts w:hint="eastAsia"/>
          <w:color w:val="000000" w:themeColor="text1"/>
          <w:u w:val="none"/>
          <w:lang w:val="en-US" w:eastAsia="zh-CN"/>
          <w14:textFill>
            <w14:solidFill>
              <w14:schemeClr w14:val="tx1"/>
            </w14:solidFill>
          </w14:textFill>
        </w:rPr>
        <w:t>等部门编制本行政区域内的城市</w:t>
      </w:r>
      <w:r>
        <w:rPr>
          <w:rFonts w:hint="eastAsia"/>
          <w:color w:val="000000" w:themeColor="text1"/>
          <w:u w:val="none"/>
          <w14:textFill>
            <w14:solidFill>
              <w14:schemeClr w14:val="tx1"/>
            </w14:solidFill>
          </w14:textFill>
        </w:rPr>
        <w:t>更新</w:t>
      </w:r>
      <w:r>
        <w:rPr>
          <w:rFonts w:hint="eastAsia"/>
          <w:color w:val="000000" w:themeColor="text1"/>
          <w:u w:val="none"/>
          <w:lang w:val="en-US" w:eastAsia="zh-CN"/>
          <w14:textFill>
            <w14:solidFill>
              <w14:schemeClr w14:val="tx1"/>
            </w14:solidFill>
          </w14:textFill>
        </w:rPr>
        <w:t>年度</w:t>
      </w:r>
      <w:r>
        <w:rPr>
          <w:rFonts w:hint="eastAsia"/>
          <w:color w:val="000000" w:themeColor="text1"/>
          <w:u w:val="none"/>
          <w14:textFill>
            <w14:solidFill>
              <w14:schemeClr w14:val="tx1"/>
            </w14:solidFill>
          </w14:textFill>
        </w:rPr>
        <w:t>计划</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经</w:t>
      </w:r>
      <w:r>
        <w:rPr>
          <w:rFonts w:hint="eastAsia"/>
          <w:color w:val="000000" w:themeColor="text1"/>
          <w:u w:val="none"/>
          <w14:textFill>
            <w14:solidFill>
              <w14:schemeClr w14:val="tx1"/>
            </w14:solidFill>
          </w14:textFill>
        </w:rPr>
        <w:t>市城市更新主管部门统筹</w:t>
      </w:r>
      <w:r>
        <w:rPr>
          <w:rFonts w:hint="eastAsia"/>
          <w:color w:val="000000" w:themeColor="text1"/>
          <w:u w:val="none"/>
          <w:lang w:val="en-US" w:eastAsia="zh-CN"/>
          <w14:textFill>
            <w14:solidFill>
              <w14:schemeClr w14:val="tx1"/>
            </w14:solidFill>
          </w14:textFill>
        </w:rPr>
        <w:t>研究纳入</w:t>
      </w:r>
      <w:r>
        <w:rPr>
          <w:rFonts w:hint="eastAsia"/>
          <w:color w:val="000000" w:themeColor="text1"/>
          <w:u w:val="none"/>
          <w14:textFill>
            <w14:solidFill>
              <w14:schemeClr w14:val="tx1"/>
            </w14:solidFill>
          </w14:textFill>
        </w:rPr>
        <w:t>全市</w:t>
      </w:r>
      <w:r>
        <w:rPr>
          <w:rFonts w:hint="eastAsia"/>
          <w:color w:val="000000" w:themeColor="text1"/>
          <w:u w:val="none"/>
          <w:lang w:val="en-US" w:eastAsia="zh-CN"/>
          <w14:textFill>
            <w14:solidFill>
              <w14:schemeClr w14:val="tx1"/>
            </w14:solidFill>
          </w14:textFill>
        </w:rPr>
        <w:t>城市</w:t>
      </w:r>
      <w:r>
        <w:rPr>
          <w:rFonts w:hint="eastAsia"/>
          <w:color w:val="000000" w:themeColor="text1"/>
          <w:u w:val="none"/>
          <w14:textFill>
            <w14:solidFill>
              <w14:schemeClr w14:val="tx1"/>
            </w14:solidFill>
          </w14:textFill>
        </w:rPr>
        <w:t>更新</w:t>
      </w:r>
      <w:r>
        <w:rPr>
          <w:rFonts w:hint="eastAsia"/>
          <w:color w:val="000000" w:themeColor="text1"/>
          <w:u w:val="none"/>
          <w:lang w:val="en-US" w:eastAsia="zh-CN"/>
          <w14:textFill>
            <w14:solidFill>
              <w14:schemeClr w14:val="tx1"/>
            </w14:solidFill>
          </w14:textFill>
        </w:rPr>
        <w:t>年度</w:t>
      </w:r>
      <w:r>
        <w:rPr>
          <w:rFonts w:hint="eastAsia"/>
          <w:color w:val="000000" w:themeColor="text1"/>
          <w:u w:val="none"/>
          <w14:textFill>
            <w14:solidFill>
              <w14:schemeClr w14:val="tx1"/>
            </w14:solidFill>
          </w14:textFill>
        </w:rPr>
        <w:t>计划</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报</w:t>
      </w:r>
      <w:r>
        <w:rPr>
          <w:rFonts w:hint="eastAsia"/>
          <w:color w:val="000000" w:themeColor="text1"/>
          <w:u w:val="none"/>
          <w:lang w:val="en-US" w:eastAsia="zh-CN"/>
          <w14:textFill>
            <w14:solidFill>
              <w14:schemeClr w14:val="tx1"/>
            </w14:solidFill>
          </w14:textFill>
        </w:rPr>
        <w:t>经</w:t>
      </w:r>
      <w:r>
        <w:rPr>
          <w:rFonts w:hint="eastAsia"/>
          <w:color w:val="000000" w:themeColor="text1"/>
          <w:u w:val="none"/>
          <w14:textFill>
            <w14:solidFill>
              <w14:schemeClr w14:val="tx1"/>
            </w14:solidFill>
          </w14:textFill>
        </w:rPr>
        <w:t>市人民政府</w:t>
      </w:r>
      <w:r>
        <w:rPr>
          <w:rFonts w:hint="eastAsia"/>
          <w:color w:val="000000" w:themeColor="text1"/>
          <w:u w:val="none"/>
          <w:lang w:val="en-US" w:eastAsia="zh-CN"/>
          <w14:textFill>
            <w14:solidFill>
              <w14:schemeClr w14:val="tx1"/>
            </w14:solidFill>
          </w14:textFill>
        </w:rPr>
        <w:t>批准后</w:t>
      </w:r>
      <w:r>
        <w:rPr>
          <w:rFonts w:hint="eastAsia"/>
          <w:color w:val="000000" w:themeColor="text1"/>
          <w:u w:val="none"/>
          <w14:textFill>
            <w14:solidFill>
              <w14:schemeClr w14:val="tx1"/>
            </w14:solidFill>
          </w14:textFill>
        </w:rPr>
        <w:t>向社会公布。</w:t>
      </w:r>
    </w:p>
    <w:p>
      <w:pPr>
        <w:widowControl w:val="0"/>
        <w:wordWrap/>
        <w:adjustRightInd/>
        <w:snapToGrid/>
        <w:spacing w:line="560" w:lineRule="exact"/>
        <w:ind w:firstLine="640"/>
        <w:textAlignment w:val="auto"/>
        <w:rPr>
          <w:rFonts w:hint="default" w:eastAsia="仿宋_GB2312"/>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县（市）</w:t>
      </w:r>
      <w:r>
        <w:rPr>
          <w:rFonts w:hint="eastAsia"/>
          <w:color w:val="000000" w:themeColor="text1"/>
          <w:u w:val="none"/>
          <w:lang w:val="en-US" w:eastAsia="zh-CN"/>
          <w14:textFill>
            <w14:solidFill>
              <w14:schemeClr w14:val="tx1"/>
            </w14:solidFill>
          </w14:textFill>
        </w:rPr>
        <w:t>、上街区</w:t>
      </w:r>
      <w:r>
        <w:rPr>
          <w:rFonts w:hint="eastAsia"/>
          <w:color w:val="000000" w:themeColor="text1"/>
          <w:u w:val="none"/>
          <w14:textFill>
            <w14:solidFill>
              <w14:schemeClr w14:val="tx1"/>
            </w14:solidFill>
          </w14:textFill>
        </w:rPr>
        <w:t>城市更新</w:t>
      </w:r>
      <w:r>
        <w:rPr>
          <w:rFonts w:hint="eastAsia"/>
          <w:color w:val="000000" w:themeColor="text1"/>
          <w:u w:val="none"/>
          <w:lang w:val="en-US" w:eastAsia="zh-CN"/>
          <w14:textFill>
            <w14:solidFill>
              <w14:schemeClr w14:val="tx1"/>
            </w14:solidFill>
          </w14:textFill>
        </w:rPr>
        <w:t>主管部门组织编制本行政区域内城市</w:t>
      </w:r>
      <w:r>
        <w:rPr>
          <w:rFonts w:hint="eastAsia"/>
          <w:color w:val="000000" w:themeColor="text1"/>
          <w:u w:val="none"/>
          <w14:textFill>
            <w14:solidFill>
              <w14:schemeClr w14:val="tx1"/>
            </w14:solidFill>
          </w14:textFill>
        </w:rPr>
        <w:t>更新</w:t>
      </w:r>
      <w:r>
        <w:rPr>
          <w:rFonts w:hint="eastAsia"/>
          <w:color w:val="000000" w:themeColor="text1"/>
          <w:u w:val="none"/>
          <w:lang w:val="en-US" w:eastAsia="zh-CN"/>
          <w14:textFill>
            <w14:solidFill>
              <w14:schemeClr w14:val="tx1"/>
            </w14:solidFill>
          </w14:textFill>
        </w:rPr>
        <w:t>年度</w:t>
      </w:r>
      <w:r>
        <w:rPr>
          <w:rFonts w:hint="eastAsia"/>
          <w:color w:val="000000" w:themeColor="text1"/>
          <w:u w:val="none"/>
          <w14:textFill>
            <w14:solidFill>
              <w14:schemeClr w14:val="tx1"/>
            </w14:solidFill>
          </w14:textFill>
        </w:rPr>
        <w:t>计划</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经本级人民政府批准后</w:t>
      </w:r>
      <w:r>
        <w:rPr>
          <w:rFonts w:hint="eastAsia"/>
          <w:color w:val="000000" w:themeColor="text1"/>
          <w:u w:val="none"/>
          <w14:textFill>
            <w14:solidFill>
              <w14:schemeClr w14:val="tx1"/>
            </w14:solidFill>
          </w14:textFill>
        </w:rPr>
        <w:t>向社会公布</w:t>
      </w:r>
      <w:r>
        <w:rPr>
          <w:rFonts w:hint="eastAsia"/>
          <w:color w:val="000000" w:themeColor="text1"/>
          <w:u w:val="none"/>
          <w:lang w:val="en-US" w:eastAsia="zh-CN"/>
          <w14:textFill>
            <w14:solidFill>
              <w14:schemeClr w14:val="tx1"/>
            </w14:solidFill>
          </w14:textFill>
        </w:rPr>
        <w:t>并</w:t>
      </w:r>
      <w:r>
        <w:rPr>
          <w:rFonts w:hint="eastAsia"/>
          <w:color w:val="000000" w:themeColor="text1"/>
          <w:u w:val="none"/>
          <w14:textFill>
            <w14:solidFill>
              <w14:schemeClr w14:val="tx1"/>
            </w14:solidFill>
          </w14:textFill>
        </w:rPr>
        <w:t>报市城市更新主管部门备案</w:t>
      </w:r>
      <w:r>
        <w:rPr>
          <w:rFonts w:hint="eastAsia"/>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eastAsia="仿宋_GB2312"/>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区</w:t>
      </w:r>
      <w:r>
        <w:rPr>
          <w:rFonts w:hint="eastAsia"/>
          <w:color w:val="000000" w:themeColor="text1"/>
          <w:u w:val="none"/>
          <w14:textFill>
            <w14:solidFill>
              <w14:schemeClr w14:val="tx1"/>
            </w14:solidFill>
          </w14:textFill>
        </w:rPr>
        <w:t>县（市）</w:t>
      </w:r>
      <w:r>
        <w:rPr>
          <w:rFonts w:hint="eastAsia"/>
          <w:color w:val="000000" w:themeColor="text1"/>
          <w:u w:val="none"/>
          <w:lang w:val="en-US" w:eastAsia="zh-CN"/>
          <w14:textFill>
            <w14:solidFill>
              <w14:schemeClr w14:val="tx1"/>
            </w14:solidFill>
          </w14:textFill>
        </w:rPr>
        <w:t>人民政府在编制城市</w:t>
      </w:r>
      <w:r>
        <w:rPr>
          <w:rFonts w:hint="eastAsia"/>
          <w:color w:val="000000" w:themeColor="text1"/>
          <w:u w:val="none"/>
          <w14:textFill>
            <w14:solidFill>
              <w14:schemeClr w14:val="tx1"/>
            </w14:solidFill>
          </w14:textFill>
        </w:rPr>
        <w:t>更新</w:t>
      </w:r>
      <w:r>
        <w:rPr>
          <w:rFonts w:hint="eastAsia"/>
          <w:color w:val="000000" w:themeColor="text1"/>
          <w:u w:val="none"/>
          <w:lang w:val="en-US" w:eastAsia="zh-CN"/>
          <w14:textFill>
            <w14:solidFill>
              <w14:schemeClr w14:val="tx1"/>
            </w14:solidFill>
          </w14:textFill>
        </w:rPr>
        <w:t>年度</w:t>
      </w:r>
      <w:r>
        <w:rPr>
          <w:rFonts w:hint="eastAsia"/>
          <w:color w:val="000000" w:themeColor="text1"/>
          <w:u w:val="none"/>
          <w14:textFill>
            <w14:solidFill>
              <w14:schemeClr w14:val="tx1"/>
            </w14:solidFill>
          </w14:textFill>
        </w:rPr>
        <w:t>计划</w:t>
      </w:r>
      <w:r>
        <w:rPr>
          <w:rFonts w:hint="eastAsia"/>
          <w:color w:val="000000" w:themeColor="text1"/>
          <w:u w:val="none"/>
          <w:lang w:val="en-US" w:eastAsia="zh-CN"/>
          <w14:textFill>
            <w14:solidFill>
              <w14:schemeClr w14:val="tx1"/>
            </w14:solidFill>
          </w14:textFill>
        </w:rPr>
        <w:t>过程中应当向</w:t>
      </w:r>
      <w:r>
        <w:rPr>
          <w:rFonts w:hint="eastAsia"/>
          <w:color w:val="000000" w:themeColor="text1"/>
          <w:u w:val="none"/>
          <w14:textFill>
            <w14:solidFill>
              <w14:schemeClr w14:val="tx1"/>
            </w14:solidFill>
          </w14:textFill>
        </w:rPr>
        <w:t>社会公示</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广泛听取相关单位和个人的意见</w:t>
      </w:r>
      <w:r>
        <w:rPr>
          <w:rFonts w:hint="eastAsia"/>
          <w:color w:val="000000" w:themeColor="text1"/>
          <w:u w:val="none"/>
          <w:lang w:eastAsia="zh-CN"/>
          <w14:textFill>
            <w14:solidFill>
              <w14:schemeClr w14:val="tx1"/>
            </w14:solidFill>
          </w14:textFill>
        </w:rPr>
        <w:t>。</w:t>
      </w:r>
    </w:p>
    <w:bookmarkEnd w:id="1"/>
    <w:p>
      <w:pPr>
        <w:ind w:firstLine="560"/>
        <w:rPr>
          <w:rFonts w:hint="default" w:eastAsia="仿宋_GB2312"/>
          <w:color w:val="000000" w:themeColor="text1"/>
          <w:u w:val="none"/>
          <w:lang w:val="en-US" w:eastAsia="zh-CN"/>
          <w14:textFill>
            <w14:solidFill>
              <w14:schemeClr w14:val="tx1"/>
            </w14:solidFill>
          </w14:textFill>
        </w:rPr>
      </w:pPr>
      <w:bookmarkStart w:id="2" w:name="_Toc128138791"/>
      <w:r>
        <w:rPr>
          <w:rFonts w:hint="eastAsia" w:ascii="黑体" w:hAnsi="黑体" w:eastAsia="黑体"/>
          <w:color w:val="000000" w:themeColor="text1"/>
          <w:sz w:val="32"/>
          <w:szCs w:val="32"/>
          <w:u w:val="none"/>
          <w:lang w:val="en-US" w:eastAsia="zh-CN"/>
          <w14:textFill>
            <w14:solidFill>
              <w14:schemeClr w14:val="tx1"/>
            </w14:solidFill>
          </w14:textFill>
        </w:rPr>
        <w:t>第九条</w:t>
      </w:r>
      <w:r>
        <w:rPr>
          <w:rFonts w:hint="eastAsia" w:ascii="黑体" w:hAnsi="黑体" w:eastAsia="黑体"/>
          <w:color w:val="000000" w:themeColor="text1"/>
          <w:sz w:val="32"/>
          <w:szCs w:val="32"/>
          <w:u w:val="none"/>
          <w14:textFill>
            <w14:solidFill>
              <w14:schemeClr w14:val="tx1"/>
            </w14:solidFill>
          </w14:textFill>
        </w:rPr>
        <w:t>【实施主体确认】</w:t>
      </w:r>
      <w:bookmarkEnd w:id="2"/>
      <w:r>
        <w:rPr>
          <w:rFonts w:hint="eastAsia"/>
          <w:color w:val="000000" w:themeColor="text1"/>
          <w:u w:val="none"/>
          <w:lang w:val="en-US" w:eastAsia="zh-CN"/>
          <w14:textFill>
            <w14:solidFill>
              <w14:schemeClr w14:val="tx1"/>
            </w14:solidFill>
          </w14:textFill>
        </w:rPr>
        <w:t>城市更新项目的</w:t>
      </w:r>
      <w:r>
        <w:rPr>
          <w:rFonts w:hint="eastAsia"/>
          <w:color w:val="000000" w:themeColor="text1"/>
          <w:u w:val="none"/>
          <w14:textFill>
            <w14:solidFill>
              <w14:schemeClr w14:val="tx1"/>
            </w14:solidFill>
          </w14:textFill>
        </w:rPr>
        <w:t>实施主体</w:t>
      </w:r>
      <w:r>
        <w:rPr>
          <w:rFonts w:hint="eastAsia"/>
          <w:color w:val="000000" w:themeColor="text1"/>
          <w:u w:val="none"/>
          <w:lang w:val="en-US" w:eastAsia="zh-CN"/>
          <w14:textFill>
            <w14:solidFill>
              <w14:schemeClr w14:val="tx1"/>
            </w14:solidFill>
          </w14:textFill>
        </w:rPr>
        <w:t>由物业权利人依法确定</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具体负责前期策划、</w:t>
      </w:r>
      <w:r>
        <w:rPr>
          <w:rFonts w:hint="eastAsia"/>
          <w:color w:val="000000" w:themeColor="text1"/>
          <w:u w:val="none"/>
          <w14:textFill>
            <w14:solidFill>
              <w14:schemeClr w14:val="tx1"/>
            </w14:solidFill>
          </w14:textFill>
        </w:rPr>
        <w:t>现状评估、</w:t>
      </w:r>
      <w:r>
        <w:rPr>
          <w:rFonts w:hint="eastAsia"/>
          <w:color w:val="000000" w:themeColor="text1"/>
          <w:u w:val="none"/>
          <w:lang w:val="en-US" w:eastAsia="zh-CN"/>
          <w14:textFill>
            <w14:solidFill>
              <w14:schemeClr w14:val="tx1"/>
            </w14:solidFill>
          </w14:textFill>
        </w:rPr>
        <w:t>方案编制、项目报批、施工建设、</w:t>
      </w:r>
      <w:r>
        <w:rPr>
          <w:rFonts w:hint="eastAsia"/>
          <w:color w:val="000000" w:themeColor="text1"/>
          <w:u w:val="none"/>
          <w14:textFill>
            <w14:solidFill>
              <w14:schemeClr w14:val="tx1"/>
            </w14:solidFill>
          </w14:textFill>
        </w:rPr>
        <w:t>后期运营</w:t>
      </w:r>
      <w:r>
        <w:rPr>
          <w:rFonts w:hint="eastAsia"/>
          <w:color w:val="000000" w:themeColor="text1"/>
          <w:u w:val="none"/>
          <w:lang w:val="en-US" w:eastAsia="zh-CN"/>
          <w14:textFill>
            <w14:solidFill>
              <w14:schemeClr w14:val="tx1"/>
            </w14:solidFill>
          </w14:textFill>
        </w:rPr>
        <w:t>等事项。</w:t>
      </w:r>
    </w:p>
    <w:p>
      <w:pPr>
        <w:pageBreakBefore w:val="0"/>
        <w:widowControl w:val="0"/>
        <w:kinsoku/>
        <w:wordWrap/>
        <w:overflowPunct/>
        <w:topLinePunct w:val="0"/>
        <w:autoSpaceDE/>
        <w:autoSpaceDN/>
        <w:bidi w:val="0"/>
        <w:adjustRightInd/>
        <w:snapToGrid/>
        <w:ind w:firstLine="640"/>
        <w:textAlignment w:val="auto"/>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因维护公共利益、公共安全等确需实施的城市更新项目，无法确定</w:t>
      </w:r>
      <w:r>
        <w:rPr>
          <w:rFonts w:hint="eastAsia"/>
          <w:color w:val="000000" w:themeColor="text1"/>
          <w:u w:val="none"/>
          <w14:textFill>
            <w14:solidFill>
              <w14:schemeClr w14:val="tx1"/>
            </w14:solidFill>
          </w14:textFill>
        </w:rPr>
        <w:t>实施主体</w:t>
      </w:r>
      <w:r>
        <w:rPr>
          <w:rFonts w:hint="eastAsia"/>
          <w:color w:val="000000" w:themeColor="text1"/>
          <w:u w:val="none"/>
          <w:lang w:val="en-US" w:eastAsia="zh-CN"/>
          <w14:textFill>
            <w14:solidFill>
              <w14:schemeClr w14:val="tx1"/>
            </w14:solidFill>
          </w14:textFill>
        </w:rPr>
        <w:t>的，由区</w:t>
      </w:r>
      <w:r>
        <w:rPr>
          <w:rFonts w:hint="eastAsia"/>
          <w:color w:val="000000" w:themeColor="text1"/>
          <w:u w:val="none"/>
          <w14:textFill>
            <w14:solidFill>
              <w14:schemeClr w14:val="tx1"/>
            </w14:solidFill>
          </w14:textFill>
        </w:rPr>
        <w:t>县（市）</w:t>
      </w:r>
      <w:r>
        <w:rPr>
          <w:rFonts w:hint="eastAsia"/>
          <w:color w:val="000000" w:themeColor="text1"/>
          <w:u w:val="none"/>
          <w:lang w:val="en-US" w:eastAsia="zh-CN"/>
          <w14:textFill>
            <w14:solidFill>
              <w14:schemeClr w14:val="tx1"/>
            </w14:solidFill>
          </w14:textFill>
        </w:rPr>
        <w:t>人民政府依法采取招标等方式确定实施主</w:t>
      </w:r>
      <w:r>
        <w:rPr>
          <w:rFonts w:hint="eastAsia"/>
          <w:color w:val="000000" w:themeColor="text1"/>
          <w:u w:val="none"/>
          <w14:textFill>
            <w14:solidFill>
              <w14:schemeClr w14:val="tx1"/>
            </w14:solidFill>
          </w14:textFill>
        </w:rPr>
        <w:t>体。</w:t>
      </w:r>
    </w:p>
    <w:p>
      <w:pPr>
        <w:pageBreakBefore w:val="0"/>
        <w:widowControl w:val="0"/>
        <w:kinsoku/>
        <w:wordWrap/>
        <w:overflowPunct/>
        <w:topLinePunct w:val="0"/>
        <w:autoSpaceDE/>
        <w:autoSpaceDN/>
        <w:bidi w:val="0"/>
        <w:adjustRightInd/>
        <w:snapToGrid/>
        <w:ind w:firstLine="640"/>
        <w:textAlignment w:val="auto"/>
        <w:rPr>
          <w:rFonts w:hint="default" w:eastAsia="仿宋_GB2312"/>
          <w:color w:val="000000" w:themeColor="text1"/>
          <w:u w:val="none"/>
          <w:lang w:val="en-US"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第十条【实施方案编制】</w:t>
      </w:r>
      <w:r>
        <w:rPr>
          <w:rFonts w:hint="eastAsia"/>
          <w:color w:val="000000" w:themeColor="text1"/>
          <w:u w:val="none"/>
          <w:lang w:val="en-US" w:eastAsia="zh-CN"/>
          <w14:textFill>
            <w14:solidFill>
              <w14:schemeClr w14:val="tx1"/>
            </w14:solidFill>
          </w14:textFill>
        </w:rPr>
        <w:t>城市</w:t>
      </w:r>
      <w:r>
        <w:rPr>
          <w:rFonts w:hint="eastAsia"/>
          <w:color w:val="000000" w:themeColor="text1"/>
          <w:u w:val="none"/>
          <w14:textFill>
            <w14:solidFill>
              <w14:schemeClr w14:val="tx1"/>
            </w14:solidFill>
          </w14:textFill>
        </w:rPr>
        <w:t>更新</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项目</w:t>
      </w:r>
      <w:r>
        <w:rPr>
          <w:rFonts w:hint="eastAsia"/>
          <w:color w:val="000000" w:themeColor="text1"/>
          <w:u w:val="none"/>
          <w14:textFill>
            <w14:solidFill>
              <w14:schemeClr w14:val="tx1"/>
            </w14:solidFill>
          </w14:textFill>
        </w:rPr>
        <w:t>实施主体</w:t>
      </w:r>
      <w:r>
        <w:rPr>
          <w:rFonts w:hint="eastAsia"/>
          <w:color w:val="000000" w:themeColor="text1"/>
          <w:u w:val="none"/>
          <w:lang w:val="en-US" w:eastAsia="zh-CN"/>
          <w14:textFill>
            <w14:solidFill>
              <w14:schemeClr w14:val="tx1"/>
            </w14:solidFill>
          </w14:textFill>
        </w:rPr>
        <w:t>应当结合项目实际情况，适时编制</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实施方案</w:t>
      </w:r>
      <w:r>
        <w:rPr>
          <w:rFonts w:hint="eastAsia" w:cs="Times New Roman"/>
          <w:color w:val="000000" w:themeColor="text1"/>
          <w:kern w:val="2"/>
          <w:sz w:val="32"/>
          <w:szCs w:val="24"/>
          <w:u w:val="none"/>
          <w:lang w:val="en-US" w:eastAsia="zh-CN" w:bidi="ar-SA"/>
          <w14:textFill>
            <w14:solidFill>
              <w14:schemeClr w14:val="tx1"/>
            </w14:solidFill>
          </w14:textFill>
        </w:rPr>
        <w:t>。</w:t>
      </w:r>
      <w:r>
        <w:rPr>
          <w:rFonts w:hint="eastAsia"/>
          <w:color w:val="000000" w:themeColor="text1"/>
          <w:u w:val="none"/>
          <w:lang w:val="en-US" w:eastAsia="zh-CN"/>
          <w14:textFill>
            <w14:solidFill>
              <w14:schemeClr w14:val="tx1"/>
            </w14:solidFill>
          </w14:textFill>
        </w:rPr>
        <w:t>区</w:t>
      </w:r>
      <w:r>
        <w:rPr>
          <w:rFonts w:hint="eastAsia"/>
          <w:color w:val="000000" w:themeColor="text1"/>
          <w:u w:val="none"/>
          <w14:textFill>
            <w14:solidFill>
              <w14:schemeClr w14:val="tx1"/>
            </w14:solidFill>
          </w14:textFill>
        </w:rPr>
        <w:t>县（市）人民政府有关部门应当加强对实施主体编制实施方案的指导。</w:t>
      </w:r>
    </w:p>
    <w:p>
      <w:pPr>
        <w:pageBreakBefore w:val="0"/>
        <w:widowControl w:val="0"/>
        <w:kinsoku/>
        <w:wordWrap/>
        <w:overflowPunct/>
        <w:topLinePunct w:val="0"/>
        <w:autoSpaceDE/>
        <w:autoSpaceDN/>
        <w:bidi w:val="0"/>
        <w:adjustRightInd/>
        <w:snapToGrid/>
        <w:ind w:firstLine="640"/>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城市</w:t>
      </w:r>
      <w:r>
        <w:rPr>
          <w:rFonts w:hint="eastAsia"/>
          <w:color w:val="000000" w:themeColor="text1"/>
          <w:u w:val="none"/>
          <w14:textFill>
            <w14:solidFill>
              <w14:schemeClr w14:val="tx1"/>
            </w14:solidFill>
          </w14:textFill>
        </w:rPr>
        <w:t>更新</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项目实施</w:t>
      </w:r>
      <w:r>
        <w:rPr>
          <w:rFonts w:hint="eastAsia"/>
          <w:color w:val="000000" w:themeColor="text1"/>
          <w:u w:val="none"/>
          <w:lang w:val="en-US" w:eastAsia="zh-CN"/>
          <w14:textFill>
            <w14:solidFill>
              <w14:schemeClr w14:val="tx1"/>
            </w14:solidFill>
          </w14:textFill>
        </w:rPr>
        <w:t>方案主要包括可行性研究、更新目标、更新方式、规划设计方案、供地方式、投资计划、投融资模式、实施步骤等内容。</w:t>
      </w:r>
    </w:p>
    <w:p>
      <w:pPr>
        <w:pageBreakBefore w:val="0"/>
        <w:widowControl w:val="0"/>
        <w:kinsoku/>
        <w:wordWrap/>
        <w:overflowPunct/>
        <w:topLinePunct w:val="0"/>
        <w:autoSpaceDE/>
        <w:autoSpaceDN/>
        <w:bidi w:val="0"/>
        <w:adjustRightInd/>
        <w:snapToGrid/>
        <w:ind w:firstLine="640"/>
        <w:textAlignment w:val="auto"/>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城市</w:t>
      </w:r>
      <w:r>
        <w:rPr>
          <w:rFonts w:hint="eastAsia"/>
          <w:color w:val="000000" w:themeColor="text1"/>
          <w:u w:val="none"/>
          <w14:textFill>
            <w14:solidFill>
              <w14:schemeClr w14:val="tx1"/>
            </w14:solidFill>
          </w14:textFill>
        </w:rPr>
        <w:t>更新</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项目</w:t>
      </w:r>
      <w:r>
        <w:rPr>
          <w:rFonts w:hint="eastAsia"/>
          <w:color w:val="000000" w:themeColor="text1"/>
          <w:u w:val="none"/>
          <w14:textFill>
            <w14:solidFill>
              <w14:schemeClr w14:val="tx1"/>
            </w14:solidFill>
          </w14:textFill>
        </w:rPr>
        <w:t>实施主体</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编制实施方案应当进行现状调查、需求征询等工作</w:t>
      </w:r>
      <w:r>
        <w:rPr>
          <w:rFonts w:hint="eastAsia" w:cs="Times New Roman"/>
          <w:color w:val="000000" w:themeColor="text1"/>
          <w:kern w:val="2"/>
          <w:sz w:val="32"/>
          <w:szCs w:val="24"/>
          <w:u w:val="none"/>
          <w:lang w:val="en-US" w:eastAsia="zh-CN" w:bidi="ar-SA"/>
          <w14:textFill>
            <w14:solidFill>
              <w14:schemeClr w14:val="tx1"/>
            </w14:solidFill>
          </w14:textFill>
        </w:rPr>
        <w:t>；相关物业权利人应当予以协助和配合。</w:t>
      </w:r>
    </w:p>
    <w:p>
      <w:pPr>
        <w:widowControl w:val="0"/>
        <w:numPr>
          <w:ilvl w:val="-1"/>
          <w:numId w:val="0"/>
        </w:numPr>
        <w:wordWrap/>
        <w:adjustRightInd/>
        <w:snapToGrid/>
        <w:spacing w:line="560" w:lineRule="exact"/>
        <w:ind w:left="0" w:firstLine="640" w:firstLineChars="200"/>
        <w:textAlignment w:val="auto"/>
        <w:rPr>
          <w:rFonts w:hint="default" w:eastAsia="仿宋_GB2312"/>
          <w:color w:val="000000" w:themeColor="text1"/>
          <w:u w:val="none"/>
          <w:lang w:val="en-US"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第十一条【实施方案审定】</w:t>
      </w:r>
      <w:r>
        <w:rPr>
          <w:rFonts w:hint="eastAsia"/>
          <w:color w:val="000000" w:themeColor="text1"/>
          <w:u w:val="none"/>
          <w:lang w:val="en-US" w:eastAsia="zh-CN"/>
          <w14:textFill>
            <w14:solidFill>
              <w14:schemeClr w14:val="tx1"/>
            </w14:solidFill>
          </w14:textFill>
        </w:rPr>
        <w:t>城市</w:t>
      </w:r>
      <w:r>
        <w:rPr>
          <w:rFonts w:hint="eastAsia"/>
          <w:color w:val="000000" w:themeColor="text1"/>
          <w:u w:val="none"/>
          <w14:textFill>
            <w14:solidFill>
              <w14:schemeClr w14:val="tx1"/>
            </w14:solidFill>
          </w14:textFill>
        </w:rPr>
        <w:t>更新</w:t>
      </w:r>
      <w:r>
        <w:rPr>
          <w:rFonts w:hint="eastAsia"/>
          <w:color w:val="000000" w:themeColor="text1"/>
          <w:u w:val="none"/>
          <w:lang w:val="en-US" w:eastAsia="zh-CN"/>
          <w14:textFill>
            <w14:solidFill>
              <w14:schemeClr w14:val="tx1"/>
            </w14:solidFill>
          </w14:textFill>
        </w:rPr>
        <w:t>项目</w:t>
      </w:r>
      <w:r>
        <w:rPr>
          <w:rFonts w:hint="eastAsia"/>
          <w:color w:val="000000" w:themeColor="text1"/>
          <w:u w:val="none"/>
          <w14:textFill>
            <w14:solidFill>
              <w14:schemeClr w14:val="tx1"/>
            </w14:solidFill>
          </w14:textFill>
        </w:rPr>
        <w:t>实施主体</w:t>
      </w:r>
      <w:r>
        <w:rPr>
          <w:rFonts w:hint="eastAsia"/>
          <w:color w:val="000000" w:themeColor="text1"/>
          <w:u w:val="none"/>
          <w:lang w:val="en-US" w:eastAsia="zh-CN"/>
          <w14:textFill>
            <w14:solidFill>
              <w14:schemeClr w14:val="tx1"/>
            </w14:solidFill>
          </w14:textFill>
        </w:rPr>
        <w:t>应当将实施方案报区</w:t>
      </w:r>
      <w:r>
        <w:rPr>
          <w:rFonts w:hint="eastAsia"/>
          <w:color w:val="000000" w:themeColor="text1"/>
          <w:u w:val="none"/>
          <w14:textFill>
            <w14:solidFill>
              <w14:schemeClr w14:val="tx1"/>
            </w14:solidFill>
          </w14:textFill>
        </w:rPr>
        <w:t>县（市）</w:t>
      </w:r>
      <w:r>
        <w:rPr>
          <w:rFonts w:hint="eastAsia"/>
          <w:color w:val="000000" w:themeColor="text1"/>
          <w:u w:val="none"/>
          <w:lang w:val="en-US" w:eastAsia="zh-CN"/>
          <w14:textFill>
            <w14:solidFill>
              <w14:schemeClr w14:val="tx1"/>
            </w14:solidFill>
          </w14:textFill>
        </w:rPr>
        <w:t>城市更新主管部门，</w:t>
      </w:r>
      <w:r>
        <w:rPr>
          <w:rFonts w:hint="eastAsia"/>
          <w:color w:val="000000" w:themeColor="text1"/>
          <w:u w:val="none"/>
          <w14:textFill>
            <w14:solidFill>
              <w14:schemeClr w14:val="tx1"/>
            </w14:solidFill>
          </w14:textFill>
        </w:rPr>
        <w:t>由区县（市）人民政府组织城市更新主管部门会同有关行业主管部门进行联合审查</w:t>
      </w:r>
      <w:r>
        <w:rPr>
          <w:rFonts w:hint="eastAsia"/>
          <w:color w:val="000000" w:themeColor="text1"/>
          <w:u w:val="none"/>
          <w:lang w:val="en-US" w:eastAsia="zh-CN"/>
          <w14:textFill>
            <w14:solidFill>
              <w14:schemeClr w14:val="tx1"/>
            </w14:solidFill>
          </w14:textFill>
        </w:rPr>
        <w:t>后报</w:t>
      </w:r>
      <w:r>
        <w:rPr>
          <w:rFonts w:hint="eastAsia"/>
          <w:color w:val="000000" w:themeColor="text1"/>
          <w:u w:val="none"/>
          <w14:textFill>
            <w14:solidFill>
              <w14:schemeClr w14:val="tx1"/>
            </w14:solidFill>
          </w14:textFill>
        </w:rPr>
        <w:t>市人民政府</w:t>
      </w:r>
      <w:r>
        <w:rPr>
          <w:rFonts w:hint="eastAsia"/>
          <w:color w:val="000000" w:themeColor="text1"/>
          <w:u w:val="none"/>
          <w:lang w:val="en-US" w:eastAsia="zh-CN"/>
          <w14:textFill>
            <w14:solidFill>
              <w14:schemeClr w14:val="tx1"/>
            </w14:solidFill>
          </w14:textFill>
        </w:rPr>
        <w:t>审定</w:t>
      </w:r>
      <w:r>
        <w:rPr>
          <w:rFonts w:hint="eastAsia"/>
          <w:color w:val="000000" w:themeColor="text1"/>
          <w:u w:val="none"/>
          <w14:textFill>
            <w14:solidFill>
              <w14:schemeClr w14:val="tx1"/>
            </w14:solidFill>
          </w14:textFill>
        </w:rPr>
        <w:t>。</w:t>
      </w:r>
    </w:p>
    <w:p>
      <w:pPr>
        <w:ind w:firstLine="562"/>
        <w:rPr>
          <w:rFonts w:hint="eastAsia"/>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依据</w:t>
      </w:r>
      <w:r>
        <w:rPr>
          <w:rFonts w:hint="eastAsia"/>
          <w:color w:val="000000" w:themeColor="text1"/>
          <w:u w:val="none"/>
          <w:lang w:val="en-US" w:eastAsia="zh-CN"/>
          <w14:textFill>
            <w14:solidFill>
              <w14:schemeClr w14:val="tx1"/>
            </w14:solidFill>
          </w14:textFill>
        </w:rPr>
        <w:t>前款审定</w:t>
      </w:r>
      <w:r>
        <w:rPr>
          <w:rFonts w:hint="eastAsia"/>
          <w:color w:val="000000" w:themeColor="text1"/>
          <w:u w:val="none"/>
          <w14:textFill>
            <w14:solidFill>
              <w14:schemeClr w14:val="tx1"/>
            </w14:solidFill>
          </w14:textFill>
        </w:rPr>
        <w:t>的</w:t>
      </w:r>
      <w:r>
        <w:rPr>
          <w:rFonts w:hint="eastAsia"/>
          <w:color w:val="000000" w:themeColor="text1"/>
          <w:u w:val="none"/>
          <w:lang w:val="en-US" w:eastAsia="zh-CN"/>
          <w14:textFill>
            <w14:solidFill>
              <w14:schemeClr w14:val="tx1"/>
            </w14:solidFill>
          </w14:textFill>
        </w:rPr>
        <w:t>实施方案作为城市更新项目的行政许可、监督管理、验收、政策支持等工作的重要依据。</w:t>
      </w:r>
    </w:p>
    <w:p>
      <w:pPr>
        <w:widowControl w:val="0"/>
        <w:numPr>
          <w:ilvl w:val="0"/>
          <w:numId w:val="0"/>
        </w:numPr>
        <w:wordWrap/>
        <w:adjustRightInd/>
        <w:snapToGrid/>
        <w:spacing w:line="560" w:lineRule="exact"/>
        <w:ind w:firstLine="640" w:firstLineChars="200"/>
        <w:textAlignment w:val="auto"/>
        <w:rPr>
          <w:rFonts w:hint="eastAsia"/>
          <w:color w:val="000000" w:themeColor="text1"/>
          <w:u w:val="none"/>
          <w:lang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第十二条【规划调整】</w:t>
      </w:r>
      <w:r>
        <w:rPr>
          <w:rFonts w:hint="eastAsia"/>
          <w:color w:val="000000" w:themeColor="text1"/>
          <w:u w:val="none"/>
          <w:lang w:eastAsia="zh-CN"/>
          <w14:textFill>
            <w14:solidFill>
              <w14:schemeClr w14:val="tx1"/>
            </w14:solidFill>
          </w14:textFill>
        </w:rPr>
        <w:t>城市更新项目</w:t>
      </w:r>
      <w:r>
        <w:rPr>
          <w:rFonts w:hint="eastAsia"/>
          <w:color w:val="000000" w:themeColor="text1"/>
          <w:u w:val="none"/>
          <w14:textFill>
            <w14:solidFill>
              <w14:schemeClr w14:val="tx1"/>
            </w14:solidFill>
          </w14:textFill>
        </w:rPr>
        <w:t>的用地性质、容积率、建筑高度等指标</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在保障公共利益、符合更新目标的</w:t>
      </w:r>
      <w:r>
        <w:rPr>
          <w:rFonts w:hint="eastAsia"/>
          <w:color w:val="000000" w:themeColor="text1"/>
          <w:u w:val="none"/>
          <w:lang w:val="en-US" w:eastAsia="zh-CN"/>
          <w14:textFill>
            <w14:solidFill>
              <w14:schemeClr w14:val="tx1"/>
            </w14:solidFill>
          </w14:textFill>
        </w:rPr>
        <w:t>情况</w:t>
      </w:r>
      <w:r>
        <w:rPr>
          <w:rFonts w:hint="eastAsia"/>
          <w:color w:val="000000" w:themeColor="text1"/>
          <w:u w:val="none"/>
          <w14:textFill>
            <w14:solidFill>
              <w14:schemeClr w14:val="tx1"/>
            </w14:solidFill>
          </w14:textFill>
        </w:rPr>
        <w:t>下，可以按照</w:t>
      </w:r>
      <w:r>
        <w:rPr>
          <w:rFonts w:hint="eastAsia"/>
          <w:color w:val="000000" w:themeColor="text1"/>
          <w:u w:val="none"/>
          <w:lang w:val="en-US" w:eastAsia="zh-CN"/>
          <w14:textFill>
            <w14:solidFill>
              <w14:schemeClr w14:val="tx1"/>
            </w14:solidFill>
          </w14:textFill>
        </w:rPr>
        <w:t>城市更新专项</w:t>
      </w:r>
      <w:r>
        <w:rPr>
          <w:rFonts w:hint="eastAsia"/>
          <w:color w:val="000000" w:themeColor="text1"/>
          <w:u w:val="none"/>
          <w14:textFill>
            <w14:solidFill>
              <w14:schemeClr w14:val="tx1"/>
            </w14:solidFill>
          </w14:textFill>
        </w:rPr>
        <w:t>规划及其他相关规划予以调整，并纳入控制性详细规划</w:t>
      </w:r>
      <w:r>
        <w:rPr>
          <w:rFonts w:hint="eastAsia"/>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default" w:eastAsia="仿宋_GB2312"/>
          <w:color w:val="000000" w:themeColor="text1"/>
          <w:u w:val="none"/>
          <w:lang w:val="en-US" w:eastAsia="zh-CN"/>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鼓励老旧厂区转型升级，在确保安全的前提下，允许采取加建、改建、扩建、局部拆建等方式进行更新，允许对原有建筑进行隔层改造、增加连廊、电梯等配套设施。</w:t>
      </w:r>
    </w:p>
    <w:p>
      <w:pPr>
        <w:widowControl w:val="0"/>
        <w:wordWrap/>
        <w:adjustRightInd/>
        <w:snapToGrid/>
        <w:spacing w:line="560" w:lineRule="exact"/>
        <w:ind w:firstLine="640"/>
        <w:textAlignment w:val="auto"/>
        <w:rPr>
          <w:rFonts w:hint="eastAsia" w:ascii="仿宋_GB2312" w:hAnsi="仿宋_GB2312" w:cs="仿宋_GB2312"/>
          <w:color w:val="000000" w:themeColor="text1"/>
          <w:szCs w:val="32"/>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第十三条【指标确定】</w:t>
      </w:r>
      <w:r>
        <w:rPr>
          <w:rFonts w:hint="eastAsia" w:ascii="仿宋_GB2312" w:hAnsi="仿宋_GB2312" w:cs="仿宋_GB2312"/>
          <w:color w:val="000000" w:themeColor="text1"/>
          <w:szCs w:val="32"/>
          <w:u w:val="none"/>
          <w14:textFill>
            <w14:solidFill>
              <w14:schemeClr w14:val="tx1"/>
            </w14:solidFill>
          </w14:textFill>
        </w:rPr>
        <w:t>因历史风貌保护、</w:t>
      </w:r>
      <w:r>
        <w:rPr>
          <w:rFonts w:hint="eastAsia" w:ascii="仿宋_GB2312" w:hAnsi="仿宋_GB2312" w:cs="仿宋_GB2312"/>
          <w:color w:val="000000" w:themeColor="text1"/>
          <w:szCs w:val="32"/>
          <w:u w:val="none"/>
          <w:lang w:val="en-US" w:eastAsia="zh-CN"/>
          <w14:textFill>
            <w14:solidFill>
              <w14:schemeClr w14:val="tx1"/>
            </w14:solidFill>
          </w14:textFill>
        </w:rPr>
        <w:t>旧住房更新</w:t>
      </w:r>
      <w:r>
        <w:rPr>
          <w:rFonts w:hint="eastAsia" w:ascii="仿宋_GB2312" w:hAnsi="仿宋_GB2312" w:cs="仿宋_GB2312"/>
          <w:color w:val="000000" w:themeColor="text1"/>
          <w:szCs w:val="32"/>
          <w:u w:val="none"/>
          <w14:textFill>
            <w14:solidFill>
              <w14:schemeClr w14:val="tx1"/>
            </w14:solidFill>
          </w14:textFill>
        </w:rPr>
        <w:t>、产业转型升级需要</w:t>
      </w:r>
      <w:r>
        <w:rPr>
          <w:rFonts w:hint="eastAsia" w:ascii="仿宋_GB2312" w:hAnsi="仿宋_GB2312" w:cs="仿宋_GB2312"/>
          <w:color w:val="000000" w:themeColor="text1"/>
          <w:szCs w:val="32"/>
          <w:u w:val="none"/>
          <w:lang w:val="en-US" w:eastAsia="zh-CN"/>
          <w14:textFill>
            <w14:solidFill>
              <w14:schemeClr w14:val="tx1"/>
            </w14:solidFill>
          </w14:textFill>
        </w:rPr>
        <w:t>的</w:t>
      </w:r>
      <w:r>
        <w:rPr>
          <w:rFonts w:hint="eastAsia"/>
          <w:color w:val="000000" w:themeColor="text1"/>
          <w:u w:val="none"/>
          <w:lang w:eastAsia="zh-CN"/>
          <w14:textFill>
            <w14:solidFill>
              <w14:schemeClr w14:val="tx1"/>
            </w14:solidFill>
          </w14:textFill>
        </w:rPr>
        <w:t>城市更新项目</w:t>
      </w:r>
      <w:r>
        <w:rPr>
          <w:rFonts w:hint="eastAsia" w:ascii="仿宋_GB2312" w:hAnsi="仿宋_GB2312" w:cs="仿宋_GB2312"/>
          <w:color w:val="000000" w:themeColor="text1"/>
          <w:szCs w:val="32"/>
          <w:u w:val="none"/>
          <w14:textFill>
            <w14:solidFill>
              <w14:schemeClr w14:val="tx1"/>
            </w14:solidFill>
          </w14:textFill>
        </w:rPr>
        <w:t>，单项更新指标不低于现状</w:t>
      </w:r>
      <w:r>
        <w:rPr>
          <w:rFonts w:hint="eastAsia" w:ascii="仿宋_GB2312" w:hAnsi="仿宋_GB2312" w:cs="仿宋_GB2312"/>
          <w:color w:val="000000" w:themeColor="text1"/>
          <w:szCs w:val="32"/>
          <w:u w:val="none"/>
          <w:lang w:val="en-US" w:eastAsia="zh-CN"/>
          <w14:textFill>
            <w14:solidFill>
              <w14:schemeClr w14:val="tx1"/>
            </w14:solidFill>
          </w14:textFill>
        </w:rPr>
        <w:t>且</w:t>
      </w:r>
      <w:r>
        <w:rPr>
          <w:rFonts w:hint="eastAsia" w:ascii="仿宋_GB2312" w:hAnsi="仿宋_GB2312" w:cs="仿宋_GB2312"/>
          <w:color w:val="000000" w:themeColor="text1"/>
          <w:szCs w:val="32"/>
          <w:u w:val="none"/>
          <w14:textFill>
            <w14:solidFill>
              <w14:schemeClr w14:val="tx1"/>
            </w14:solidFill>
          </w14:textFill>
        </w:rPr>
        <w:t>较实施更新前有所提升</w:t>
      </w:r>
      <w:r>
        <w:rPr>
          <w:rFonts w:hint="eastAsia" w:ascii="仿宋_GB2312" w:hAnsi="仿宋_GB2312" w:cs="仿宋_GB2312"/>
          <w:color w:val="000000" w:themeColor="text1"/>
          <w:szCs w:val="32"/>
          <w:u w:val="none"/>
          <w:lang w:val="en-US" w:eastAsia="zh-CN"/>
          <w14:textFill>
            <w14:solidFill>
              <w14:schemeClr w14:val="tx1"/>
            </w14:solidFill>
          </w14:textFill>
        </w:rPr>
        <w:t>的</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相关行政部门在办理行政许可时，</w:t>
      </w:r>
      <w:r>
        <w:rPr>
          <w:rFonts w:hint="eastAsia" w:ascii="仿宋_GB2312" w:hAnsi="仿宋_GB2312" w:cs="仿宋_GB2312"/>
          <w:color w:val="000000" w:themeColor="text1"/>
          <w:szCs w:val="32"/>
          <w:u w:val="none"/>
          <w14:textFill>
            <w14:solidFill>
              <w14:schemeClr w14:val="tx1"/>
            </w14:solidFill>
          </w14:textFill>
        </w:rPr>
        <w:t>可</w:t>
      </w:r>
      <w:r>
        <w:rPr>
          <w:rFonts w:hint="eastAsia" w:ascii="仿宋_GB2312" w:hAnsi="仿宋_GB2312" w:cs="仿宋_GB2312"/>
          <w:color w:val="000000" w:themeColor="text1"/>
          <w:szCs w:val="32"/>
          <w:u w:val="none"/>
          <w:lang w:val="en-US" w:eastAsia="zh-CN"/>
          <w14:textFill>
            <w14:solidFill>
              <w14:schemeClr w14:val="tx1"/>
            </w14:solidFill>
          </w14:textFill>
        </w:rPr>
        <w:t>依照经市人民政府审定的</w:t>
      </w:r>
      <w:r>
        <w:rPr>
          <w:rFonts w:hint="eastAsia" w:ascii="仿宋_GB2312" w:hAnsi="仿宋_GB2312" w:cs="仿宋_GB2312"/>
          <w:color w:val="000000" w:themeColor="text1"/>
          <w:szCs w:val="32"/>
          <w:u w:val="none"/>
          <w14:textFill>
            <w14:solidFill>
              <w14:schemeClr w14:val="tx1"/>
            </w14:solidFill>
          </w14:textFill>
        </w:rPr>
        <w:t>实施方案确定</w:t>
      </w:r>
      <w:r>
        <w:rPr>
          <w:rFonts w:hint="eastAsia" w:ascii="仿宋_GB2312" w:hAnsi="仿宋_GB2312" w:cs="仿宋_GB2312"/>
          <w:color w:val="000000" w:themeColor="text1"/>
          <w:szCs w:val="32"/>
          <w:u w:val="none"/>
          <w:lang w:val="en-US" w:eastAsia="zh-CN"/>
          <w14:textFill>
            <w14:solidFill>
              <w14:schemeClr w14:val="tx1"/>
            </w14:solidFill>
          </w14:textFill>
        </w:rPr>
        <w:t>该项目的</w:t>
      </w:r>
      <w:r>
        <w:rPr>
          <w:rFonts w:hint="eastAsia" w:ascii="仿宋_GB2312" w:hAnsi="仿宋_GB2312" w:cs="仿宋_GB2312"/>
          <w:color w:val="000000" w:themeColor="text1"/>
          <w:szCs w:val="32"/>
          <w:u w:val="none"/>
          <w14:textFill>
            <w14:solidFill>
              <w14:schemeClr w14:val="tx1"/>
            </w14:solidFill>
          </w14:textFill>
        </w:rPr>
        <w:t>建筑间距、退让、日照、密度、面宽、绿地率、交通、停车位、市政配套等</w:t>
      </w:r>
      <w:r>
        <w:rPr>
          <w:rFonts w:hint="eastAsia" w:ascii="仿宋_GB2312" w:hAnsi="仿宋_GB2312" w:cs="仿宋_GB2312"/>
          <w:color w:val="000000" w:themeColor="text1"/>
          <w:szCs w:val="32"/>
          <w:u w:val="none"/>
          <w:lang w:val="en-US" w:eastAsia="zh-CN"/>
          <w14:textFill>
            <w14:solidFill>
              <w14:schemeClr w14:val="tx1"/>
            </w14:solidFill>
          </w14:textFill>
        </w:rPr>
        <w:t>指标</w:t>
      </w:r>
      <w:r>
        <w:rPr>
          <w:rFonts w:hint="eastAsia" w:ascii="仿宋_GB2312" w:hAnsi="仿宋_GB2312" w:cs="仿宋_GB2312"/>
          <w:color w:val="000000" w:themeColor="text1"/>
          <w:szCs w:val="32"/>
          <w:u w:val="none"/>
          <w14:textFill>
            <w14:solidFill>
              <w14:schemeClr w14:val="tx1"/>
            </w14:solidFill>
          </w14:textFill>
        </w:rPr>
        <w:t>。</w:t>
      </w:r>
    </w:p>
    <w:p>
      <w:pPr>
        <w:widowControl w:val="0"/>
        <w:numPr>
          <w:ilvl w:val="0"/>
          <w:numId w:val="0"/>
        </w:numPr>
        <w:wordWrap/>
        <w:adjustRightInd/>
        <w:snapToGrid/>
        <w:spacing w:line="560" w:lineRule="exact"/>
        <w:ind w:firstLine="640" w:firstLineChars="200"/>
        <w:textAlignment w:val="auto"/>
        <w:rPr>
          <w:rFonts w:hint="eastAsia" w:ascii="仿宋_GB2312" w:hAnsi="仿宋_GB2312" w:eastAsia="仿宋_GB2312" w:cs="仿宋_GB2312"/>
          <w:color w:val="000000" w:themeColor="text1"/>
          <w:szCs w:val="32"/>
          <w:u w:val="none"/>
          <w:lang w:val="en-US" w:eastAsia="zh-CN"/>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第十四条【建筑用途转换】</w:t>
      </w:r>
      <w:r>
        <w:rPr>
          <w:rFonts w:hint="eastAsia" w:ascii="仿宋_GB2312" w:hAnsi="仿宋_GB2312" w:cs="仿宋_GB2312"/>
          <w:color w:val="000000" w:themeColor="text1"/>
          <w:szCs w:val="32"/>
          <w:u w:val="none"/>
          <w:shd w:val="clear" w:color="auto" w:fill="FFFFFF"/>
          <w14:textFill>
            <w14:solidFill>
              <w14:schemeClr w14:val="tx1"/>
            </w14:solidFill>
          </w14:textFill>
        </w:rPr>
        <w:t>既有建筑</w:t>
      </w:r>
      <w:r>
        <w:rPr>
          <w:rFonts w:hint="eastAsia"/>
          <w:color w:val="000000" w:themeColor="text1"/>
          <w:u w:val="none"/>
          <w14:textFill>
            <w14:solidFill>
              <w14:schemeClr w14:val="tx1"/>
            </w14:solidFill>
          </w14:textFill>
        </w:rPr>
        <w:t>在符合规划和</w:t>
      </w:r>
      <w:r>
        <w:rPr>
          <w:rFonts w:hint="eastAsia" w:ascii="仿宋_GB2312" w:hAnsi="仿宋_GB2312" w:cs="仿宋_GB2312"/>
          <w:color w:val="000000" w:themeColor="text1"/>
          <w:u w:val="none"/>
          <w14:textFill>
            <w14:solidFill>
              <w14:schemeClr w14:val="tx1"/>
            </w14:solidFill>
          </w14:textFill>
        </w:rPr>
        <w:t>确保安全的前提下</w:t>
      </w:r>
      <w:r>
        <w:rPr>
          <w:rFonts w:hint="eastAsia" w:ascii="仿宋_GB2312" w:hAnsi="仿宋_GB2312" w:cs="仿宋_GB2312"/>
          <w:color w:val="000000" w:themeColor="text1"/>
          <w:u w:val="none"/>
          <w:lang w:val="en-US" w:eastAsia="zh-CN"/>
          <w14:textFill>
            <w14:solidFill>
              <w14:schemeClr w14:val="tx1"/>
            </w14:solidFill>
          </w14:textFill>
        </w:rPr>
        <w:t>，</w:t>
      </w:r>
      <w:r>
        <w:rPr>
          <w:rFonts w:hint="eastAsia"/>
          <w:color w:val="000000" w:themeColor="text1"/>
          <w:u w:val="none"/>
          <w14:textFill>
            <w14:solidFill>
              <w14:schemeClr w14:val="tx1"/>
            </w14:solidFill>
          </w14:textFill>
        </w:rPr>
        <w:t>征</w:t>
      </w:r>
      <w:r>
        <w:rPr>
          <w:rFonts w:hint="eastAsia" w:ascii="仿宋_GB2312" w:hAnsi="仿宋_GB2312" w:cs="仿宋_GB2312"/>
          <w:color w:val="000000" w:themeColor="text1"/>
          <w:szCs w:val="32"/>
          <w:u w:val="none"/>
          <w14:textFill>
            <w14:solidFill>
              <w14:schemeClr w14:val="tx1"/>
            </w14:solidFill>
          </w14:textFill>
        </w:rPr>
        <w:t>得物业权利人同意</w:t>
      </w:r>
      <w:r>
        <w:rPr>
          <w:rFonts w:hint="eastAsia" w:ascii="仿宋_GB2312" w:hAnsi="仿宋_GB2312" w:cs="仿宋_GB2312"/>
          <w:color w:val="000000" w:themeColor="text1"/>
          <w:szCs w:val="32"/>
          <w:u w:val="none"/>
          <w:lang w:val="en-US" w:eastAsia="zh-CN"/>
          <w14:textFill>
            <w14:solidFill>
              <w14:schemeClr w14:val="tx1"/>
            </w14:solidFill>
          </w14:textFill>
        </w:rPr>
        <w:t>后</w:t>
      </w:r>
      <w:r>
        <w:rPr>
          <w:rFonts w:hint="eastAsia" w:ascii="仿宋_GB2312" w:hAnsi="仿宋_GB2312" w:cs="仿宋_GB2312"/>
          <w:color w:val="000000" w:themeColor="text1"/>
          <w:szCs w:val="32"/>
          <w:u w:val="none"/>
          <w:lang w:eastAsia="zh-CN"/>
          <w14:textFill>
            <w14:solidFill>
              <w14:schemeClr w14:val="tx1"/>
            </w14:solidFill>
          </w14:textFill>
        </w:rPr>
        <w:t>，</w:t>
      </w:r>
      <w:r>
        <w:rPr>
          <w:rFonts w:hint="eastAsia" w:ascii="仿宋_GB2312" w:hAnsi="仿宋_GB2312" w:cs="仿宋_GB2312"/>
          <w:color w:val="000000" w:themeColor="text1"/>
          <w:u w:val="none"/>
          <w:lang w:val="en-US" w:eastAsia="zh-CN"/>
          <w14:textFill>
            <w14:solidFill>
              <w14:schemeClr w14:val="tx1"/>
            </w14:solidFill>
          </w14:textFill>
        </w:rPr>
        <w:t>可以按照下列情形</w:t>
      </w:r>
      <w:r>
        <w:rPr>
          <w:rFonts w:hint="eastAsia"/>
          <w:color w:val="000000" w:themeColor="text1"/>
          <w:u w:val="none"/>
          <w:lang w:val="en-US" w:eastAsia="zh-CN"/>
          <w14:textFill>
            <w14:solidFill>
              <w14:schemeClr w14:val="tx1"/>
            </w14:solidFill>
          </w14:textFill>
        </w:rPr>
        <w:t>依法</w:t>
      </w:r>
      <w:r>
        <w:rPr>
          <w:rFonts w:hint="eastAsia" w:ascii="仿宋_GB2312" w:hAnsi="仿宋_GB2312" w:cs="仿宋_GB2312"/>
          <w:color w:val="000000" w:themeColor="text1"/>
          <w:u w:val="none"/>
          <w:lang w:val="en-US" w:eastAsia="zh-CN"/>
          <w14:textFill>
            <w14:solidFill>
              <w14:schemeClr w14:val="tx1"/>
            </w14:solidFill>
          </w14:textFill>
        </w:rPr>
        <w:t>办理</w:t>
      </w:r>
      <w:r>
        <w:rPr>
          <w:rFonts w:hint="eastAsia" w:ascii="仿宋_GB2312" w:hAnsi="仿宋_GB2312" w:cs="仿宋_GB2312"/>
          <w:color w:val="000000" w:themeColor="text1"/>
          <w:szCs w:val="32"/>
          <w:u w:val="none"/>
          <w:shd w:val="clear" w:color="auto" w:fill="FFFFFF"/>
          <w14:textFill>
            <w14:solidFill>
              <w14:schemeClr w14:val="tx1"/>
            </w14:solidFill>
          </w14:textFill>
        </w:rPr>
        <w:t>用途转换</w:t>
      </w:r>
      <w:r>
        <w:rPr>
          <w:rFonts w:hint="eastAsia" w:ascii="仿宋_GB2312" w:hAnsi="仿宋_GB2312" w:cs="仿宋_GB2312"/>
          <w:color w:val="000000" w:themeColor="text1"/>
          <w:szCs w:val="32"/>
          <w:u w:val="none"/>
          <w:shd w:val="clear" w:color="auto" w:fill="FFFFFF"/>
          <w:lang w:eastAsia="zh-CN"/>
          <w14:textFill>
            <w14:solidFill>
              <w14:schemeClr w14:val="tx1"/>
            </w14:solidFill>
          </w14:textFill>
        </w:rPr>
        <w:t>：</w:t>
      </w:r>
    </w:p>
    <w:p>
      <w:pPr>
        <w:widowControl w:val="0"/>
        <w:wordWrap/>
        <w:adjustRightInd/>
        <w:snapToGrid/>
        <w:spacing w:line="560" w:lineRule="exact"/>
        <w:ind w:firstLine="640"/>
        <w:contextualSpacing/>
        <w:textAlignment w:val="auto"/>
        <w:rPr>
          <w:rFonts w:hint="eastAsia" w:ascii="仿宋_GB2312" w:hAnsi="仿宋_GB2312" w:eastAsia="仿宋_GB2312" w:cs="仿宋_GB2312"/>
          <w:color w:val="000000" w:themeColor="text1"/>
          <w:u w:val="none"/>
          <w:lang w:eastAsia="zh-CN"/>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（一）老旧小区现状公共服务设施配套用房，</w:t>
      </w:r>
      <w:r>
        <w:rPr>
          <w:rFonts w:hint="eastAsia" w:ascii="仿宋_GB2312" w:hAnsi="仿宋_GB2312" w:cs="仿宋_GB2312"/>
          <w:color w:val="000000" w:themeColor="text1"/>
          <w:szCs w:val="32"/>
          <w:u w:val="none"/>
          <w:lang w:eastAsia="zh-CN"/>
          <w14:textFill>
            <w14:solidFill>
              <w14:schemeClr w14:val="tx1"/>
            </w14:solidFill>
          </w14:textFill>
        </w:rPr>
        <w:t>可</w:t>
      </w:r>
      <w:r>
        <w:rPr>
          <w:rFonts w:hint="eastAsia" w:ascii="仿宋_GB2312" w:hAnsi="仿宋_GB2312" w:cs="仿宋_GB2312"/>
          <w:color w:val="000000" w:themeColor="text1"/>
          <w:u w:val="none"/>
          <w:lang w:val="en-US" w:eastAsia="zh-CN"/>
          <w14:textFill>
            <w14:solidFill>
              <w14:schemeClr w14:val="tx1"/>
            </w14:solidFill>
          </w14:textFill>
        </w:rPr>
        <w:t>以</w:t>
      </w:r>
      <w:r>
        <w:rPr>
          <w:rFonts w:hint="eastAsia" w:ascii="仿宋_GB2312" w:hAnsi="仿宋_GB2312" w:cs="仿宋_GB2312"/>
          <w:color w:val="000000" w:themeColor="text1"/>
          <w:szCs w:val="32"/>
          <w:u w:val="none"/>
          <w14:textFill>
            <w14:solidFill>
              <w14:schemeClr w14:val="tx1"/>
            </w14:solidFill>
          </w14:textFill>
        </w:rPr>
        <w:t>根据实际需求用于市政、养老、文化、体育、教育等公共用途</w:t>
      </w:r>
      <w:r>
        <w:rPr>
          <w:rFonts w:hint="eastAsia" w:ascii="仿宋_GB2312" w:hAnsi="仿宋_GB2312" w:cs="仿宋_GB2312"/>
          <w:color w:val="000000" w:themeColor="text1"/>
          <w:szCs w:val="32"/>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ascii="仿宋_GB2312" w:hAnsi="仿宋_GB2312" w:cs="仿宋_GB2312"/>
          <w:color w:val="000000" w:themeColor="text1"/>
          <w:u w:val="none"/>
          <w:lang w:eastAsia="zh-CN"/>
          <w14:textFill>
            <w14:solidFill>
              <w14:schemeClr w14:val="tx1"/>
            </w14:solidFill>
          </w14:textFill>
        </w:rPr>
      </w:pPr>
      <w:r>
        <w:rPr>
          <w:rFonts w:hint="eastAsia" w:ascii="仿宋_GB2312" w:hAnsi="仿宋_GB2312" w:cs="仿宋_GB2312"/>
          <w:color w:val="000000" w:themeColor="text1"/>
          <w:u w:val="none"/>
          <w14:textFill>
            <w14:solidFill>
              <w14:schemeClr w14:val="tx1"/>
            </w14:solidFill>
          </w14:textFill>
        </w:rPr>
        <w:t>（二）现状公共管理和公共服务类建筑用途</w:t>
      </w:r>
      <w:r>
        <w:rPr>
          <w:rFonts w:hint="eastAsia" w:ascii="仿宋_GB2312" w:hAnsi="仿宋_GB2312" w:cs="仿宋_GB2312"/>
          <w:color w:val="000000" w:themeColor="text1"/>
          <w:szCs w:val="32"/>
          <w:u w:val="none"/>
          <w:lang w:eastAsia="zh-CN"/>
          <w14:textFill>
            <w14:solidFill>
              <w14:schemeClr w14:val="tx1"/>
            </w14:solidFill>
          </w14:textFill>
        </w:rPr>
        <w:t>可</w:t>
      </w:r>
      <w:r>
        <w:rPr>
          <w:rFonts w:hint="eastAsia" w:ascii="仿宋_GB2312" w:hAnsi="仿宋_GB2312" w:cs="仿宋_GB2312"/>
          <w:color w:val="000000" w:themeColor="text1"/>
          <w:u w:val="none"/>
          <w:lang w:val="en-US" w:eastAsia="zh-CN"/>
          <w14:textFill>
            <w14:solidFill>
              <w14:schemeClr w14:val="tx1"/>
            </w14:solidFill>
          </w14:textFill>
        </w:rPr>
        <w:t>以</w:t>
      </w:r>
      <w:r>
        <w:rPr>
          <w:rFonts w:hint="eastAsia" w:ascii="仿宋_GB2312" w:hAnsi="仿宋_GB2312" w:cs="仿宋_GB2312"/>
          <w:color w:val="000000" w:themeColor="text1"/>
          <w:u w:val="none"/>
          <w14:textFill>
            <w14:solidFill>
              <w14:schemeClr w14:val="tx1"/>
            </w14:solidFill>
          </w14:textFill>
        </w:rPr>
        <w:t>相互转换</w:t>
      </w:r>
      <w:r>
        <w:rPr>
          <w:rFonts w:hint="eastAsia" w:ascii="仿宋_GB2312" w:hAnsi="仿宋_GB2312" w:cs="仿宋_GB2312"/>
          <w:color w:val="000000" w:themeColor="text1"/>
          <w:u w:val="none"/>
          <w:lang w:eastAsia="zh-CN"/>
          <w14:textFill>
            <w14:solidFill>
              <w14:schemeClr w14:val="tx1"/>
            </w14:solidFill>
          </w14:textFill>
        </w:rPr>
        <w:t>，</w:t>
      </w:r>
      <w:r>
        <w:rPr>
          <w:rFonts w:hint="eastAsia" w:ascii="仿宋_GB2312" w:hAnsi="仿宋_GB2312" w:cs="仿宋_GB2312"/>
          <w:color w:val="000000" w:themeColor="text1"/>
          <w:u w:val="none"/>
          <w14:textFill>
            <w14:solidFill>
              <w14:schemeClr w14:val="tx1"/>
            </w14:solidFill>
          </w14:textFill>
        </w:rPr>
        <w:t>现状商业服务业类建筑用途</w:t>
      </w:r>
      <w:r>
        <w:rPr>
          <w:rFonts w:hint="eastAsia" w:ascii="仿宋_GB2312" w:hAnsi="仿宋_GB2312" w:cs="仿宋_GB2312"/>
          <w:color w:val="000000" w:themeColor="text1"/>
          <w:szCs w:val="32"/>
          <w:u w:val="none"/>
          <w:lang w:eastAsia="zh-CN"/>
          <w14:textFill>
            <w14:solidFill>
              <w14:schemeClr w14:val="tx1"/>
            </w14:solidFill>
          </w14:textFill>
        </w:rPr>
        <w:t>可</w:t>
      </w:r>
      <w:r>
        <w:rPr>
          <w:rFonts w:hint="eastAsia" w:ascii="仿宋_GB2312" w:hAnsi="仿宋_GB2312" w:cs="仿宋_GB2312"/>
          <w:color w:val="000000" w:themeColor="text1"/>
          <w:u w:val="none"/>
          <w:lang w:val="en-US" w:eastAsia="zh-CN"/>
          <w14:textFill>
            <w14:solidFill>
              <w14:schemeClr w14:val="tx1"/>
            </w14:solidFill>
          </w14:textFill>
        </w:rPr>
        <w:t>以</w:t>
      </w:r>
      <w:r>
        <w:rPr>
          <w:rFonts w:hint="eastAsia" w:ascii="仿宋_GB2312" w:hAnsi="仿宋_GB2312" w:cs="仿宋_GB2312"/>
          <w:color w:val="000000" w:themeColor="text1"/>
          <w:u w:val="none"/>
          <w14:textFill>
            <w14:solidFill>
              <w14:schemeClr w14:val="tx1"/>
            </w14:solidFill>
          </w14:textFill>
        </w:rPr>
        <w:t>相互转换</w:t>
      </w:r>
      <w:r>
        <w:rPr>
          <w:rFonts w:hint="eastAsia" w:ascii="仿宋_GB2312" w:hAnsi="仿宋_GB2312" w:cs="仿宋_GB2312"/>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ascii="仿宋_GB2312" w:hAnsi="仿宋_GB2312" w:eastAsia="仿宋_GB2312" w:cs="仿宋_GB2312"/>
          <w:color w:val="000000" w:themeColor="text1"/>
          <w:u w:val="none"/>
          <w:lang w:eastAsia="zh-CN"/>
          <w14:textFill>
            <w14:solidFill>
              <w14:schemeClr w14:val="tx1"/>
            </w14:solidFill>
          </w14:textFill>
        </w:rPr>
      </w:pPr>
      <w:r>
        <w:rPr>
          <w:rFonts w:hint="eastAsia" w:ascii="仿宋_GB2312" w:hAnsi="仿宋_GB2312" w:cs="仿宋_GB2312"/>
          <w:color w:val="000000" w:themeColor="text1"/>
          <w:u w:val="none"/>
          <w14:textFill>
            <w14:solidFill>
              <w14:schemeClr w14:val="tx1"/>
            </w14:solidFill>
          </w14:textFill>
        </w:rPr>
        <w:t>（三）</w:t>
      </w:r>
      <w:r>
        <w:rPr>
          <w:rFonts w:hint="eastAsia" w:ascii="仿宋_GB2312" w:hAnsi="仿宋_GB2312" w:cs="仿宋_GB2312"/>
          <w:color w:val="000000" w:themeColor="text1"/>
          <w:szCs w:val="32"/>
          <w:u w:val="none"/>
          <w:shd w:val="clear" w:color="auto" w:fill="FFFFFF"/>
          <w14:textFill>
            <w14:solidFill>
              <w14:schemeClr w14:val="tx1"/>
            </w14:solidFill>
          </w14:textFill>
        </w:rPr>
        <w:t>既有建筑</w:t>
      </w:r>
      <w:r>
        <w:rPr>
          <w:rFonts w:hint="eastAsia" w:ascii="仿宋_GB2312" w:hAnsi="仿宋_GB2312" w:cs="仿宋_GB2312"/>
          <w:color w:val="000000" w:themeColor="text1"/>
          <w:u w:val="none"/>
          <w:lang w:val="en-US" w:eastAsia="zh-CN"/>
          <w14:textFill>
            <w14:solidFill>
              <w14:schemeClr w14:val="tx1"/>
            </w14:solidFill>
          </w14:textFill>
        </w:rPr>
        <w:t>增（扩）建部分</w:t>
      </w:r>
      <w:r>
        <w:rPr>
          <w:rFonts w:hint="eastAsia" w:ascii="仿宋_GB2312" w:hAnsi="仿宋_GB2312" w:cs="仿宋_GB2312"/>
          <w:color w:val="000000" w:themeColor="text1"/>
          <w:szCs w:val="32"/>
          <w:u w:val="none"/>
          <w:lang w:eastAsia="zh-CN"/>
          <w14:textFill>
            <w14:solidFill>
              <w14:schemeClr w14:val="tx1"/>
            </w14:solidFill>
          </w14:textFill>
        </w:rPr>
        <w:t>可</w:t>
      </w:r>
      <w:r>
        <w:rPr>
          <w:rFonts w:hint="eastAsia" w:ascii="仿宋_GB2312" w:hAnsi="仿宋_GB2312" w:cs="仿宋_GB2312"/>
          <w:color w:val="000000" w:themeColor="text1"/>
          <w:u w:val="none"/>
          <w:lang w:val="en-US" w:eastAsia="zh-CN"/>
          <w14:textFill>
            <w14:solidFill>
              <w14:schemeClr w14:val="tx1"/>
            </w14:solidFill>
          </w14:textFill>
        </w:rPr>
        <w:t>以</w:t>
      </w:r>
      <w:r>
        <w:rPr>
          <w:rFonts w:hint="eastAsia" w:ascii="仿宋_GB2312" w:hAnsi="仿宋_GB2312" w:cs="仿宋_GB2312"/>
          <w:color w:val="000000" w:themeColor="text1"/>
          <w:u w:val="none"/>
          <w14:textFill>
            <w14:solidFill>
              <w14:schemeClr w14:val="tx1"/>
            </w14:solidFill>
          </w14:textFill>
        </w:rPr>
        <w:t>用于住房成套化改造、建设保障性租赁住房、完善公共服务设施和基础设施等</w:t>
      </w:r>
      <w:r>
        <w:rPr>
          <w:rFonts w:hint="eastAsia" w:ascii="仿宋_GB2312" w:hAnsi="仿宋_GB2312" w:cs="仿宋_GB2312"/>
          <w:color w:val="000000" w:themeColor="text1"/>
          <w:u w:val="none"/>
          <w:lang w:eastAsia="zh-CN"/>
          <w14:textFill>
            <w14:solidFill>
              <w14:schemeClr w14:val="tx1"/>
            </w14:solidFill>
          </w14:textFill>
        </w:rPr>
        <w:t>；</w:t>
      </w:r>
    </w:p>
    <w:p>
      <w:pPr>
        <w:widowControl w:val="0"/>
        <w:wordWrap/>
        <w:adjustRightInd/>
        <w:snapToGrid/>
        <w:spacing w:line="560" w:lineRule="exact"/>
        <w:ind w:firstLine="640"/>
        <w:textAlignment w:val="auto"/>
        <w:rPr>
          <w:rFonts w:hint="eastAsia" w:ascii="仿宋_GB2312" w:hAnsi="仿宋_GB2312" w:cs="仿宋_GB2312"/>
          <w:color w:val="000000" w:themeColor="text1"/>
          <w:szCs w:val="32"/>
          <w:u w:val="none"/>
          <w14:textFill>
            <w14:solidFill>
              <w14:schemeClr w14:val="tx1"/>
            </w14:solidFill>
          </w14:textFill>
        </w:rPr>
      </w:pPr>
      <w:r>
        <w:rPr>
          <w:rFonts w:hint="eastAsia" w:ascii="仿宋_GB2312" w:hAnsi="仿宋_GB2312" w:cs="仿宋_GB2312"/>
          <w:color w:val="000000" w:themeColor="text1"/>
          <w:szCs w:val="32"/>
          <w:u w:val="none"/>
          <w14:textFill>
            <w14:solidFill>
              <w14:schemeClr w14:val="tx1"/>
            </w14:solidFill>
          </w14:textFill>
        </w:rPr>
        <w:t>（</w:t>
      </w:r>
      <w:r>
        <w:rPr>
          <w:rFonts w:hint="eastAsia" w:ascii="仿宋_GB2312" w:hAnsi="仿宋_GB2312" w:cs="仿宋_GB2312"/>
          <w:color w:val="000000" w:themeColor="text1"/>
          <w:szCs w:val="32"/>
          <w:u w:val="none"/>
          <w:lang w:eastAsia="zh-CN"/>
          <w14:textFill>
            <w14:solidFill>
              <w14:schemeClr w14:val="tx1"/>
            </w14:solidFill>
          </w14:textFill>
        </w:rPr>
        <w:t>四</w:t>
      </w:r>
      <w:r>
        <w:rPr>
          <w:rFonts w:hint="eastAsia" w:ascii="仿宋_GB2312" w:hAnsi="仿宋_GB2312" w:cs="仿宋_GB2312"/>
          <w:color w:val="000000" w:themeColor="text1"/>
          <w:szCs w:val="32"/>
          <w:u w:val="none"/>
          <w14:textFill>
            <w14:solidFill>
              <w14:schemeClr w14:val="tx1"/>
            </w14:solidFill>
          </w14:textFill>
        </w:rPr>
        <w:t>）地下空间</w:t>
      </w:r>
      <w:r>
        <w:rPr>
          <w:rFonts w:hint="eastAsia" w:ascii="仿宋_GB2312" w:hAnsi="仿宋_GB2312" w:cs="仿宋_GB2312"/>
          <w:color w:val="000000" w:themeColor="text1"/>
          <w:szCs w:val="32"/>
          <w:u w:val="none"/>
          <w:lang w:val="en-US" w:eastAsia="zh-CN"/>
          <w14:textFill>
            <w14:solidFill>
              <w14:schemeClr w14:val="tx1"/>
            </w14:solidFill>
          </w14:textFill>
        </w:rPr>
        <w:t>在符合人防工程管理规定的情况下，</w:t>
      </w:r>
      <w:r>
        <w:rPr>
          <w:rFonts w:hint="eastAsia" w:ascii="仿宋_GB2312" w:hAnsi="仿宋_GB2312" w:cs="仿宋_GB2312"/>
          <w:color w:val="000000" w:themeColor="text1"/>
          <w:szCs w:val="32"/>
          <w:u w:val="none"/>
          <w14:textFill>
            <w14:solidFill>
              <w14:schemeClr w14:val="tx1"/>
            </w14:solidFill>
          </w14:textFill>
        </w:rPr>
        <w:t>可</w:t>
      </w:r>
      <w:r>
        <w:rPr>
          <w:rFonts w:hint="eastAsia" w:ascii="仿宋_GB2312" w:hAnsi="仿宋_GB2312" w:cs="仿宋_GB2312"/>
          <w:color w:val="000000" w:themeColor="text1"/>
          <w:u w:val="none"/>
          <w:lang w:val="en-US" w:eastAsia="zh-CN"/>
          <w14:textFill>
            <w14:solidFill>
              <w14:schemeClr w14:val="tx1"/>
            </w14:solidFill>
          </w14:textFill>
        </w:rPr>
        <w:t>以</w:t>
      </w:r>
      <w:r>
        <w:rPr>
          <w:rFonts w:hint="eastAsia" w:ascii="仿宋_GB2312" w:hAnsi="仿宋_GB2312" w:cs="仿宋_GB2312"/>
          <w:color w:val="000000" w:themeColor="text1"/>
          <w:szCs w:val="32"/>
          <w:u w:val="none"/>
          <w14:textFill>
            <w14:solidFill>
              <w14:schemeClr w14:val="tx1"/>
            </w14:solidFill>
          </w14:textFill>
        </w:rPr>
        <w:t>用于市政、交通、公共服务、商业、仓储等用途。</w:t>
      </w:r>
    </w:p>
    <w:p>
      <w:pPr>
        <w:ind w:firstLine="640"/>
        <w:rPr>
          <w:rFonts w:hint="eastAsia" w:ascii="黑体" w:hAnsi="黑体"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第十五条【消防设计】</w:t>
      </w:r>
      <w:r>
        <w:rPr>
          <w:rFonts w:hint="eastAsia"/>
          <w:color w:val="000000" w:themeColor="text1"/>
          <w:u w:val="none"/>
          <w14:textFill>
            <w14:solidFill>
              <w14:schemeClr w14:val="tx1"/>
            </w14:solidFill>
          </w14:textFill>
        </w:rPr>
        <w:t>城市更新项目的消防设计应当</w:t>
      </w:r>
      <w:r>
        <w:rPr>
          <w:rFonts w:hint="eastAsia"/>
          <w:color w:val="000000" w:themeColor="text1"/>
          <w:u w:val="none"/>
          <w:lang w:val="en-US" w:eastAsia="zh-CN"/>
          <w14:textFill>
            <w14:solidFill>
              <w14:schemeClr w14:val="tx1"/>
            </w14:solidFill>
          </w14:textFill>
        </w:rPr>
        <w:t>符合</w:t>
      </w:r>
      <w:r>
        <w:rPr>
          <w:rFonts w:hint="eastAsia"/>
          <w:color w:val="000000" w:themeColor="text1"/>
          <w:u w:val="none"/>
          <w14:textFill>
            <w14:solidFill>
              <w14:schemeClr w14:val="tx1"/>
            </w14:solidFill>
          </w14:textFill>
        </w:rPr>
        <w:t>现行消防技术规范</w:t>
      </w:r>
      <w:r>
        <w:rPr>
          <w:rFonts w:hint="eastAsia"/>
          <w:color w:val="000000" w:themeColor="text1"/>
          <w:u w:val="none"/>
          <w:lang w:eastAsia="zh-CN"/>
          <w14:textFill>
            <w14:solidFill>
              <w14:schemeClr w14:val="tx1"/>
            </w14:solidFill>
          </w14:textFill>
        </w:rPr>
        <w:t>。</w:t>
      </w:r>
    </w:p>
    <w:p>
      <w:pPr>
        <w:ind w:firstLine="640"/>
        <w:rPr>
          <w:rFonts w:hint="default" w:ascii="黑体" w:hAnsi="黑体" w:eastAsia="仿宋_GB2312" w:cs="Times New Roman"/>
          <w:b w:val="0"/>
          <w:bCs w:val="0"/>
          <w:color w:val="000000" w:themeColor="text1"/>
          <w:kern w:val="2"/>
          <w:sz w:val="32"/>
          <w:szCs w:val="32"/>
          <w:u w:val="none"/>
          <w:lang w:val="en-US" w:eastAsia="zh-CN" w:bidi="ar-SA"/>
          <w14:textFill>
            <w14:solidFill>
              <w14:schemeClr w14:val="tx1"/>
            </w14:solidFill>
          </w14:textFill>
        </w:rPr>
      </w:pPr>
      <w:r>
        <w:rPr>
          <w:rFonts w:hint="eastAsia"/>
          <w:color w:val="000000" w:themeColor="text1"/>
          <w:u w:val="none"/>
          <w14:textFill>
            <w14:solidFill>
              <w14:schemeClr w14:val="tx1"/>
            </w14:solidFill>
          </w14:textFill>
        </w:rPr>
        <w:t>因受建筑本身</w:t>
      </w:r>
      <w:r>
        <w:rPr>
          <w:rFonts w:hint="eastAsia"/>
          <w:color w:val="000000" w:themeColor="text1"/>
          <w:u w:val="none"/>
          <w:lang w:val="en-US" w:eastAsia="zh-CN"/>
          <w14:textFill>
            <w14:solidFill>
              <w14:schemeClr w14:val="tx1"/>
            </w14:solidFill>
          </w14:textFill>
        </w:rPr>
        <w:t>以及</w:t>
      </w:r>
      <w:r>
        <w:rPr>
          <w:rFonts w:hint="eastAsia"/>
          <w:color w:val="000000" w:themeColor="text1"/>
          <w:u w:val="none"/>
          <w14:textFill>
            <w14:solidFill>
              <w14:schemeClr w14:val="tx1"/>
            </w14:solidFill>
          </w14:textFill>
        </w:rPr>
        <w:t>周边场地等条件限制，客观</w:t>
      </w:r>
      <w:r>
        <w:rPr>
          <w:rFonts w:hint="eastAsia"/>
          <w:color w:val="000000" w:themeColor="text1"/>
          <w:u w:val="none"/>
          <w:lang w:val="en-US" w:eastAsia="zh-CN"/>
          <w14:textFill>
            <w14:solidFill>
              <w14:schemeClr w14:val="tx1"/>
            </w14:solidFill>
          </w14:textFill>
        </w:rPr>
        <w:t>上确实</w:t>
      </w:r>
      <w:r>
        <w:rPr>
          <w:rFonts w:hint="eastAsia"/>
          <w:color w:val="000000" w:themeColor="text1"/>
          <w:u w:val="none"/>
          <w14:textFill>
            <w14:solidFill>
              <w14:schemeClr w14:val="tx1"/>
            </w14:solidFill>
          </w14:textFill>
        </w:rPr>
        <w:t>无法满足现行消防技术规范要求的，实施主体</w:t>
      </w:r>
      <w:r>
        <w:rPr>
          <w:rFonts w:hint="eastAsia"/>
          <w:color w:val="000000" w:themeColor="text1"/>
          <w:u w:val="none"/>
          <w:lang w:val="en-US" w:eastAsia="zh-CN"/>
          <w14:textFill>
            <w14:solidFill>
              <w14:schemeClr w14:val="tx1"/>
            </w14:solidFill>
          </w14:textFill>
        </w:rPr>
        <w:t>应当</w:t>
      </w:r>
      <w:r>
        <w:rPr>
          <w:rFonts w:hint="eastAsia"/>
          <w:color w:val="000000" w:themeColor="text1"/>
          <w:u w:val="none"/>
          <w14:textFill>
            <w14:solidFill>
              <w14:schemeClr w14:val="tx1"/>
            </w14:solidFill>
          </w14:textFill>
        </w:rPr>
        <w:t>组织开展专项消防设计，采取相应加强措施</w:t>
      </w:r>
      <w:r>
        <w:rPr>
          <w:rFonts w:hint="eastAsia"/>
          <w:color w:val="000000" w:themeColor="text1"/>
          <w:u w:val="none"/>
          <w:lang w:val="en-US" w:eastAsia="zh-CN"/>
          <w14:textFill>
            <w14:solidFill>
              <w14:schemeClr w14:val="tx1"/>
            </w14:solidFill>
          </w14:textFill>
        </w:rPr>
        <w:t>并组织</w:t>
      </w:r>
      <w:r>
        <w:rPr>
          <w:rFonts w:hint="eastAsia"/>
          <w:color w:val="000000" w:themeColor="text1"/>
          <w:u w:val="none"/>
          <w14:textFill>
            <w14:solidFill>
              <w14:schemeClr w14:val="tx1"/>
            </w14:solidFill>
          </w14:textFill>
        </w:rPr>
        <w:t>相关领域专家进行论证</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专家论证意见作为</w:t>
      </w:r>
      <w:r>
        <w:rPr>
          <w:rFonts w:hint="eastAsia"/>
          <w:color w:val="000000" w:themeColor="text1"/>
          <w:u w:val="none"/>
          <w:lang w:val="en-US" w:eastAsia="zh-CN"/>
          <w14:textFill>
            <w14:solidFill>
              <w14:schemeClr w14:val="tx1"/>
            </w14:solidFill>
          </w14:textFill>
        </w:rPr>
        <w:t>有关部门办理行政许可的</w:t>
      </w:r>
      <w:r>
        <w:rPr>
          <w:rFonts w:hint="eastAsia"/>
          <w:color w:val="000000" w:themeColor="text1"/>
          <w:u w:val="none"/>
          <w14:textFill>
            <w14:solidFill>
              <w14:schemeClr w14:val="tx1"/>
            </w14:solidFill>
          </w14:textFill>
        </w:rPr>
        <w:t>技术</w:t>
      </w:r>
      <w:r>
        <w:rPr>
          <w:rFonts w:hint="eastAsia"/>
          <w:color w:val="000000" w:themeColor="text1"/>
          <w:u w:val="none"/>
          <w:lang w:val="en-US" w:eastAsia="zh-CN"/>
          <w14:textFill>
            <w14:solidFill>
              <w14:schemeClr w14:val="tx1"/>
            </w14:solidFill>
          </w14:textFill>
        </w:rPr>
        <w:t>依据。</w:t>
      </w:r>
    </w:p>
    <w:p>
      <w:pPr>
        <w:widowControl w:val="0"/>
        <w:wordWrap/>
        <w:adjustRightInd/>
        <w:snapToGrid/>
        <w:spacing w:line="560" w:lineRule="exact"/>
        <w:ind w:firstLine="640"/>
        <w:textAlignment w:val="auto"/>
        <w:rPr>
          <w:rFonts w:hint="eastAsia" w:ascii="仿宋_GB2312" w:hAnsi="仿宋_GB2312" w:cs="仿宋_GB2312"/>
          <w:color w:val="000000" w:themeColor="text1"/>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第十六条【供地方式】</w:t>
      </w:r>
      <w:r>
        <w:rPr>
          <w:rFonts w:hint="eastAsia"/>
          <w:color w:val="000000" w:themeColor="text1"/>
          <w:u w:val="none"/>
          <w:lang w:val="en-US" w:eastAsia="zh-CN"/>
          <w14:textFill>
            <w14:solidFill>
              <w14:schemeClr w14:val="tx1"/>
            </w14:solidFill>
          </w14:textFill>
        </w:rPr>
        <w:t>城市更新项目涉及土地出让的，可以依法采取协议出让或者公开招拍挂（含带方案招拍挂）方式办理供地手续。采取带方案招拍挂的，应当将经市人民政府审定的实施方案中确定的规划控制要素及产业条件等纳入供地方案中予以明确，相关内容载入土地出让合同。城市更新项目</w:t>
      </w:r>
      <w:r>
        <w:rPr>
          <w:rFonts w:hint="eastAsia" w:ascii="仿宋_GB2312" w:hAnsi="仿宋_GB2312" w:cs="仿宋_GB2312"/>
          <w:color w:val="000000" w:themeColor="text1"/>
          <w:u w:val="none"/>
          <w14:textFill>
            <w14:solidFill>
              <w14:schemeClr w14:val="tx1"/>
            </w14:solidFill>
          </w14:textFill>
        </w:rPr>
        <w:t>涉及土地供应（处置）需缴纳（补缴）土地价款的，</w:t>
      </w:r>
      <w:r>
        <w:rPr>
          <w:rFonts w:hint="eastAsia" w:ascii="仿宋_GB2312" w:hAnsi="仿宋_GB2312" w:cs="仿宋_GB2312"/>
          <w:color w:val="000000" w:themeColor="text1"/>
          <w:u w:val="none"/>
          <w:lang w:val="en-US" w:eastAsia="zh-CN"/>
          <w14:textFill>
            <w14:solidFill>
              <w14:schemeClr w14:val="tx1"/>
            </w14:solidFill>
          </w14:textFill>
        </w:rPr>
        <w:t>可以按照规定实行</w:t>
      </w:r>
      <w:r>
        <w:rPr>
          <w:rFonts w:hint="eastAsia" w:ascii="仿宋_GB2312" w:hAnsi="仿宋_GB2312" w:cs="仿宋_GB2312"/>
          <w:color w:val="000000" w:themeColor="text1"/>
          <w:u w:val="none"/>
          <w14:textFill>
            <w14:solidFill>
              <w14:schemeClr w14:val="tx1"/>
            </w14:solidFill>
          </w14:textFill>
        </w:rPr>
        <w:t>分期缴纳。</w:t>
      </w:r>
    </w:p>
    <w:p>
      <w:pPr>
        <w:widowControl w:val="0"/>
        <w:numPr>
          <w:ilvl w:val="0"/>
          <w:numId w:val="0"/>
        </w:numPr>
        <w:wordWrap/>
        <w:adjustRightInd/>
        <w:snapToGrid/>
        <w:spacing w:line="560" w:lineRule="exact"/>
        <w:ind w:firstLine="640" w:firstLineChars="200"/>
        <w:textAlignment w:val="auto"/>
        <w:rPr>
          <w:rFonts w:hint="eastAsia"/>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符合划拨条件的城市更新项目用地的，按划拨方式办理供地手续。</w:t>
      </w:r>
    </w:p>
    <w:p>
      <w:pPr>
        <w:widowControl w:val="0"/>
        <w:numPr>
          <w:ilvl w:val="0"/>
          <w:numId w:val="0"/>
        </w:numPr>
        <w:wordWrap/>
        <w:adjustRightInd/>
        <w:snapToGrid/>
        <w:spacing w:line="560" w:lineRule="exact"/>
        <w:ind w:firstLine="640" w:firstLineChars="200"/>
        <w:textAlignment w:val="auto"/>
        <w:rPr>
          <w:rFonts w:hint="eastAsia" w:ascii="仿宋_GB2312" w:hAnsi="仿宋_GB2312" w:cs="仿宋_GB2312"/>
          <w:color w:val="000000" w:themeColor="text1"/>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第十七条【过渡期政策】</w:t>
      </w:r>
      <w:r>
        <w:rPr>
          <w:rFonts w:hint="eastAsia" w:ascii="仿宋_GB2312" w:hAnsi="仿宋_GB2312" w:cs="仿宋_GB2312"/>
          <w:color w:val="000000" w:themeColor="text1"/>
          <w:u w:val="none"/>
          <w14:textFill>
            <w14:solidFill>
              <w14:schemeClr w14:val="tx1"/>
            </w14:solidFill>
          </w14:textFill>
        </w:rPr>
        <w:t>城市更新项目符合城市更新</w:t>
      </w:r>
      <w:r>
        <w:rPr>
          <w:rFonts w:hint="eastAsia" w:ascii="仿宋_GB2312" w:hAnsi="仿宋_GB2312" w:cs="仿宋_GB2312"/>
          <w:color w:val="000000" w:themeColor="text1"/>
          <w:u w:val="none"/>
          <w:lang w:val="en-US" w:eastAsia="zh-CN"/>
          <w14:textFill>
            <w14:solidFill>
              <w14:schemeClr w14:val="tx1"/>
            </w14:solidFill>
          </w14:textFill>
        </w:rPr>
        <w:t>专项</w:t>
      </w:r>
      <w:r>
        <w:rPr>
          <w:rFonts w:hint="eastAsia" w:ascii="仿宋_GB2312" w:hAnsi="仿宋_GB2312" w:cs="仿宋_GB2312"/>
          <w:color w:val="000000" w:themeColor="text1"/>
          <w:u w:val="none"/>
          <w14:textFill>
            <w14:solidFill>
              <w14:schemeClr w14:val="tx1"/>
            </w14:solidFill>
          </w14:textFill>
        </w:rPr>
        <w:t>规划</w:t>
      </w:r>
      <w:r>
        <w:rPr>
          <w:rFonts w:hint="eastAsia" w:ascii="仿宋_GB2312" w:hAnsi="仿宋_GB2312" w:cs="仿宋_GB2312"/>
          <w:color w:val="000000" w:themeColor="text1"/>
          <w:u w:val="none"/>
          <w:lang w:val="en-US" w:eastAsia="zh-CN"/>
          <w14:textFill>
            <w14:solidFill>
              <w14:schemeClr w14:val="tx1"/>
            </w14:solidFill>
          </w14:textFill>
        </w:rPr>
        <w:t>的</w:t>
      </w:r>
      <w:r>
        <w:rPr>
          <w:rFonts w:hint="eastAsia" w:ascii="仿宋_GB2312" w:hAnsi="仿宋_GB2312" w:cs="仿宋_GB2312"/>
          <w:color w:val="000000" w:themeColor="text1"/>
          <w:u w:val="none"/>
          <w14:textFill>
            <w14:solidFill>
              <w14:schemeClr w14:val="tx1"/>
            </w14:solidFill>
          </w14:textFill>
        </w:rPr>
        <w:t>，在不改变用地主体的条件下，五年内可以继续按照原用途和土地权利类型使用土地，可以根据更新改造需要办理建设工程规划许可和建筑工程施工许可手续，暂不办理用地手续和不动产登记。</w:t>
      </w:r>
    </w:p>
    <w:p>
      <w:pPr>
        <w:widowControl w:val="0"/>
        <w:numPr>
          <w:ilvl w:val="0"/>
          <w:numId w:val="0"/>
        </w:numPr>
        <w:wordWrap/>
        <w:adjustRightInd/>
        <w:snapToGrid/>
        <w:spacing w:line="560" w:lineRule="exact"/>
        <w:ind w:firstLine="640" w:firstLineChars="200"/>
        <w:textAlignment w:val="auto"/>
        <w:rPr>
          <w:rFonts w:hint="eastAsia" w:ascii="仿宋_GB2312" w:hAnsi="仿宋_GB2312" w:cs="仿宋_GB2312"/>
          <w:color w:val="000000" w:themeColor="text1"/>
          <w:u w:val="none"/>
          <w:lang w:val="en-US" w:eastAsia="zh-CN"/>
          <w14:textFill>
            <w14:solidFill>
              <w14:schemeClr w14:val="tx1"/>
            </w14:solidFill>
          </w14:textFill>
        </w:rPr>
      </w:pPr>
      <w:r>
        <w:rPr>
          <w:rFonts w:hint="eastAsia" w:ascii="仿宋_GB2312" w:hAnsi="仿宋_GB2312" w:cs="仿宋_GB2312"/>
          <w:color w:val="000000" w:themeColor="text1"/>
          <w:u w:val="none"/>
          <w:lang w:val="en-US" w:eastAsia="zh-CN"/>
          <w14:textFill>
            <w14:solidFill>
              <w14:schemeClr w14:val="tx1"/>
            </w14:solidFill>
          </w14:textFill>
        </w:rPr>
        <w:t>具体办法由市人民政府另行制定。</w:t>
      </w:r>
    </w:p>
    <w:p>
      <w:pPr>
        <w:widowControl w:val="0"/>
        <w:numPr>
          <w:ilvl w:val="0"/>
          <w:numId w:val="0"/>
        </w:numPr>
        <w:wordWrap/>
        <w:adjustRightInd/>
        <w:snapToGrid/>
        <w:spacing w:line="560" w:lineRule="exact"/>
        <w:ind w:firstLine="640" w:firstLineChars="200"/>
        <w:textAlignment w:val="auto"/>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第十八条【不动产手续办理】</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对城市更新范围内既有的审批手续不全、现状与原审批情况不一致等情形，区县（市）人民政府应当组织有关部门进行调查、认定</w:t>
      </w:r>
      <w:r>
        <w:rPr>
          <w:rFonts w:hint="eastAsia" w:cs="Times New Roman"/>
          <w:color w:val="000000" w:themeColor="text1"/>
          <w:kern w:val="2"/>
          <w:sz w:val="32"/>
          <w:szCs w:val="24"/>
          <w:u w:val="none"/>
          <w:lang w:val="en-US" w:eastAsia="zh-CN" w:bidi="ar-SA"/>
          <w14:textFill>
            <w14:solidFill>
              <w14:schemeClr w14:val="tx1"/>
            </w14:solidFill>
          </w14:textFill>
        </w:rPr>
        <w:t>。</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涉及违反法律法规规章规定的，依照相关规定进行处理</w:t>
      </w:r>
      <w:r>
        <w:rPr>
          <w:rFonts w:hint="eastAsia" w:cs="Times New Roman"/>
          <w:color w:val="000000" w:themeColor="text1"/>
          <w:kern w:val="2"/>
          <w:sz w:val="32"/>
          <w:szCs w:val="24"/>
          <w:u w:val="none"/>
          <w:lang w:val="en-US" w:eastAsia="zh-CN" w:bidi="ar-SA"/>
          <w14:textFill>
            <w14:solidFill>
              <w14:schemeClr w14:val="tx1"/>
            </w14:solidFill>
          </w14:textFill>
        </w:rPr>
        <w:t>；</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不涉及违反法律规定的，经公示后可以纳入实施方案研究后一并办理相关手续。</w:t>
      </w:r>
    </w:p>
    <w:p>
      <w:pPr>
        <w:widowControl w:val="0"/>
        <w:numPr>
          <w:ilvl w:val="0"/>
          <w:numId w:val="0"/>
        </w:numPr>
        <w:wordWrap/>
        <w:adjustRightInd/>
        <w:snapToGrid/>
        <w:spacing w:line="560" w:lineRule="exact"/>
        <w:ind w:firstLine="640" w:firstLineChars="200"/>
        <w:textAlignment w:val="auto"/>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pP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城市更新项目应当权属清楚、界址清晰、面积准确，实施更新后依法办理不动产登记。</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color w:val="000000" w:themeColor="text1"/>
          <w:u w:val="none"/>
          <w14:textFill>
            <w14:solidFill>
              <w14:schemeClr w14:val="tx1"/>
            </w14:solidFill>
          </w14:textFill>
        </w:rPr>
      </w:pPr>
      <w:r>
        <w:rPr>
          <w:rFonts w:hint="eastAsia" w:ascii="黑体" w:hAnsi="黑体" w:eastAsia="黑体"/>
          <w:color w:val="000000" w:themeColor="text1"/>
          <w:sz w:val="32"/>
          <w:szCs w:val="32"/>
          <w:u w:val="none"/>
          <w14:textFill>
            <w14:solidFill>
              <w14:schemeClr w14:val="tx1"/>
            </w14:solidFill>
          </w14:textFill>
        </w:rPr>
        <w:t>第</w:t>
      </w:r>
      <w:r>
        <w:rPr>
          <w:rFonts w:hint="eastAsia" w:ascii="黑体" w:hAnsi="黑体" w:eastAsia="黑体"/>
          <w:color w:val="000000" w:themeColor="text1"/>
          <w:sz w:val="32"/>
          <w:szCs w:val="32"/>
          <w:u w:val="none"/>
          <w:lang w:val="en-US" w:eastAsia="zh-CN"/>
          <w14:textFill>
            <w14:solidFill>
              <w14:schemeClr w14:val="tx1"/>
            </w14:solidFill>
          </w14:textFill>
        </w:rPr>
        <w:t>十九</w:t>
      </w:r>
      <w:r>
        <w:rPr>
          <w:rFonts w:hint="eastAsia" w:ascii="黑体" w:hAnsi="黑体" w:eastAsia="黑体"/>
          <w:color w:val="000000" w:themeColor="text1"/>
          <w:sz w:val="32"/>
          <w:szCs w:val="32"/>
          <w:u w:val="none"/>
          <w14:textFill>
            <w14:solidFill>
              <w14:schemeClr w14:val="tx1"/>
            </w14:solidFill>
          </w14:textFill>
        </w:rPr>
        <w:t>条【</w:t>
      </w:r>
      <w:r>
        <w:rPr>
          <w:rFonts w:hint="eastAsia" w:ascii="黑体" w:hAnsi="黑体" w:eastAsia="黑体"/>
          <w:color w:val="000000" w:themeColor="text1"/>
          <w:sz w:val="32"/>
          <w:szCs w:val="32"/>
          <w:u w:val="none"/>
          <w:lang w:val="en-US" w:eastAsia="zh-CN"/>
          <w14:textFill>
            <w14:solidFill>
              <w14:schemeClr w14:val="tx1"/>
            </w14:solidFill>
          </w14:textFill>
        </w:rPr>
        <w:t>公众参与</w:t>
      </w:r>
      <w:r>
        <w:rPr>
          <w:rFonts w:hint="eastAsia" w:ascii="黑体" w:hAnsi="黑体" w:eastAsia="黑体"/>
          <w:color w:val="000000" w:themeColor="text1"/>
          <w:sz w:val="32"/>
          <w:szCs w:val="32"/>
          <w:u w:val="none"/>
          <w14:textFill>
            <w14:solidFill>
              <w14:schemeClr w14:val="tx1"/>
            </w14:solidFill>
          </w14:textFill>
        </w:rPr>
        <w:t>】</w:t>
      </w:r>
      <w:r>
        <w:rPr>
          <w:rFonts w:hint="eastAsia"/>
          <w:color w:val="000000" w:themeColor="text1"/>
          <w:u w:val="none"/>
          <w14:textFill>
            <w14:solidFill>
              <w14:schemeClr w14:val="tx1"/>
            </w14:solidFill>
          </w14:textFill>
        </w:rPr>
        <w:t>建立健全城市更新公众参与机制，依法保障</w:t>
      </w:r>
      <w:r>
        <w:rPr>
          <w:rFonts w:hint="eastAsia"/>
          <w:color w:val="000000" w:themeColor="text1"/>
          <w:u w:val="none"/>
          <w:lang w:val="en-US" w:eastAsia="zh-CN"/>
          <w14:textFill>
            <w14:solidFill>
              <w14:schemeClr w14:val="tx1"/>
            </w14:solidFill>
          </w14:textFill>
        </w:rPr>
        <w:t>社会</w:t>
      </w:r>
      <w:r>
        <w:rPr>
          <w:rFonts w:hint="eastAsia"/>
          <w:color w:val="000000" w:themeColor="text1"/>
          <w:u w:val="none"/>
          <w14:textFill>
            <w14:solidFill>
              <w14:schemeClr w14:val="tx1"/>
            </w14:solidFill>
          </w14:textFill>
        </w:rPr>
        <w:t>公众在城市更新活动中的知情权、参与权、表达权和监督权。</w:t>
      </w:r>
    </w:p>
    <w:p>
      <w:pPr>
        <w:pageBreakBefore w:val="0"/>
        <w:widowControl w:val="0"/>
        <w:kinsoku/>
        <w:wordWrap/>
        <w:overflowPunct/>
        <w:topLinePunct w:val="0"/>
        <w:autoSpaceDE/>
        <w:autoSpaceDN/>
        <w:bidi w:val="0"/>
        <w:adjustRightInd/>
        <w:snapToGrid/>
        <w:ind w:firstLine="640"/>
        <w:textAlignment w:val="auto"/>
        <w:rPr>
          <w:color w:val="000000" w:themeColor="text1"/>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第二十条【其他规定】</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城市更新</w:t>
      </w:r>
      <w:r>
        <w:rPr>
          <w:rFonts w:hint="eastAsia" w:cs="Times New Roman"/>
          <w:color w:val="000000" w:themeColor="text1"/>
          <w:kern w:val="2"/>
          <w:sz w:val="32"/>
          <w:szCs w:val="24"/>
          <w:u w:val="none"/>
          <w:lang w:val="en-US" w:eastAsia="zh-CN" w:bidi="ar-SA"/>
          <w14:textFill>
            <w14:solidFill>
              <w14:schemeClr w14:val="tx1"/>
            </w14:solidFill>
          </w14:textFill>
        </w:rPr>
        <w:t>主管部门和其他</w:t>
      </w:r>
      <w:r>
        <w:rPr>
          <w:rFonts w:hint="eastAsia"/>
          <w:color w:val="000000" w:themeColor="text1"/>
          <w:u w:val="none"/>
          <w14:textFill>
            <w14:solidFill>
              <w14:schemeClr w14:val="tx1"/>
            </w14:solidFill>
          </w14:textFill>
        </w:rPr>
        <w:t>有关部门及其工作人员违反本规定的，由其上级机关或者监察机关依法对直接负责的主管人员和其他直接责任人员给予处分。</w:t>
      </w:r>
      <w:bookmarkStart w:id="3" w:name="_Toc117262635"/>
    </w:p>
    <w:bookmarkEnd w:id="3"/>
    <w:p>
      <w:pPr>
        <w:pageBreakBefore w:val="0"/>
        <w:widowControl w:val="0"/>
        <w:kinsoku/>
        <w:wordWrap/>
        <w:overflowPunct/>
        <w:topLinePunct w:val="0"/>
        <w:autoSpaceDE/>
        <w:autoSpaceDN/>
        <w:bidi w:val="0"/>
        <w:adjustRightInd/>
        <w:snapToGrid/>
        <w:ind w:firstLine="640"/>
        <w:textAlignment w:val="auto"/>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pPr>
      <w:r>
        <w:rPr>
          <w:rFonts w:hint="eastAsia" w:ascii="黑体" w:hAnsi="黑体" w:eastAsia="黑体"/>
          <w:color w:val="000000" w:themeColor="text1"/>
          <w:sz w:val="32"/>
          <w:szCs w:val="32"/>
          <w:u w:val="none"/>
          <w:lang w:val="en-US" w:eastAsia="zh-CN"/>
          <w14:textFill>
            <w14:solidFill>
              <w14:schemeClr w14:val="tx1"/>
            </w14:solidFill>
          </w14:textFill>
        </w:rPr>
        <w:t>第</w:t>
      </w: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二十一</w:t>
      </w:r>
      <w:r>
        <w:rPr>
          <w:rFonts w:hint="eastAsia" w:ascii="黑体" w:hAnsi="黑体" w:eastAsia="黑体"/>
          <w:color w:val="000000" w:themeColor="text1"/>
          <w:sz w:val="32"/>
          <w:szCs w:val="32"/>
          <w:u w:val="none"/>
          <w:lang w:val="en-US" w:eastAsia="zh-CN"/>
          <w14:textFill>
            <w14:solidFill>
              <w14:schemeClr w14:val="tx1"/>
            </w14:solidFill>
          </w14:textFill>
        </w:rPr>
        <w:t xml:space="preserve">条 </w:t>
      </w:r>
      <w:r>
        <w:rPr>
          <w:rFonts w:hint="eastAsia" w:ascii="黑体" w:hAnsi="黑体" w:eastAsia="黑体"/>
          <w:color w:val="000000" w:themeColor="text1"/>
          <w:sz w:val="32"/>
          <w:szCs w:val="32"/>
          <w:u w:val="none"/>
          <w14:textFill>
            <w14:solidFill>
              <w14:schemeClr w14:val="tx1"/>
            </w14:solidFill>
          </w14:textFill>
        </w:rPr>
        <w:t>【</w:t>
      </w:r>
      <w:r>
        <w:rPr>
          <w:rFonts w:hint="eastAsia" w:ascii="黑体" w:hAnsi="黑体" w:eastAsia="黑体"/>
          <w:color w:val="000000" w:themeColor="text1"/>
          <w:sz w:val="32"/>
          <w:szCs w:val="32"/>
          <w:u w:val="none"/>
          <w:lang w:val="en-US" w:eastAsia="zh-CN"/>
          <w14:textFill>
            <w14:solidFill>
              <w14:schemeClr w14:val="tx1"/>
            </w14:solidFill>
          </w14:textFill>
        </w:rPr>
        <w:t>物业权利人</w:t>
      </w:r>
      <w:r>
        <w:rPr>
          <w:rFonts w:hint="eastAsia" w:ascii="黑体" w:hAnsi="黑体" w:eastAsia="黑体"/>
          <w:color w:val="000000" w:themeColor="text1"/>
          <w:sz w:val="32"/>
          <w:szCs w:val="32"/>
          <w:u w:val="none"/>
          <w14:textFill>
            <w14:solidFill>
              <w14:schemeClr w14:val="tx1"/>
            </w14:solidFill>
          </w14:textFill>
        </w:rPr>
        <w:t>】</w:t>
      </w:r>
      <w:r>
        <w:rPr>
          <w:rFonts w:hint="eastAsia" w:ascii="Calibri" w:hAnsi="Calibri" w:eastAsia="仿宋_GB2312" w:cs="Times New Roman"/>
          <w:color w:val="000000" w:themeColor="text1"/>
          <w:kern w:val="2"/>
          <w:sz w:val="32"/>
          <w:szCs w:val="24"/>
          <w:u w:val="none"/>
          <w:lang w:val="en-US" w:eastAsia="zh-CN" w:bidi="ar-SA"/>
          <w14:textFill>
            <w14:solidFill>
              <w14:schemeClr w14:val="tx1"/>
            </w14:solidFill>
          </w14:textFill>
        </w:rPr>
        <w:t>本规定所称物业权利人是指不动产所有权人、合法建造或者依法取得不动产但尚未办理不动产登记的单位和个人、依法取得不动产使用权的单位和个人、承担城市公共空间和设施建设管理责任的单位等。</w:t>
      </w:r>
    </w:p>
    <w:p>
      <w:pPr>
        <w:pageBreakBefore w:val="0"/>
        <w:widowControl w:val="0"/>
        <w:kinsoku/>
        <w:wordWrap/>
        <w:overflowPunct/>
        <w:topLinePunct w:val="0"/>
        <w:autoSpaceDE/>
        <w:autoSpaceDN/>
        <w:bidi w:val="0"/>
        <w:adjustRightInd/>
        <w:snapToGrid/>
        <w:ind w:firstLine="640"/>
        <w:textAlignment w:val="auto"/>
        <w:rPr>
          <w:color w:val="000000" w:themeColor="text1"/>
          <w:u w:val="none"/>
          <w14:textFill>
            <w14:solidFill>
              <w14:schemeClr w14:val="tx1"/>
            </w14:solidFill>
          </w14:textFill>
        </w:rPr>
      </w:pPr>
      <w:r>
        <w:rPr>
          <w:rFonts w:hint="eastAsia" w:ascii="黑体" w:hAnsi="黑体" w:eastAsia="黑体" w:cs="Times New Roman"/>
          <w:b w:val="0"/>
          <w:bCs w:val="0"/>
          <w:color w:val="000000" w:themeColor="text1"/>
          <w:kern w:val="2"/>
          <w:sz w:val="32"/>
          <w:szCs w:val="32"/>
          <w:u w:val="none"/>
          <w:lang w:val="en-US" w:eastAsia="zh-CN" w:bidi="ar-SA"/>
          <w14:textFill>
            <w14:solidFill>
              <w14:schemeClr w14:val="tx1"/>
            </w14:solidFill>
          </w14:textFill>
        </w:rPr>
        <w:t>第二十二条【施行日期】</w:t>
      </w:r>
      <w:r>
        <w:rPr>
          <w:rFonts w:hint="eastAsia"/>
          <w:color w:val="000000" w:themeColor="text1"/>
          <w:u w:val="none"/>
          <w14:textFill>
            <w14:solidFill>
              <w14:schemeClr w14:val="tx1"/>
            </w14:solidFill>
          </w14:textFill>
        </w:rPr>
        <w:t>本</w:t>
      </w:r>
      <w:r>
        <w:rPr>
          <w:rFonts w:hint="eastAsia"/>
          <w:color w:val="000000" w:themeColor="text1"/>
          <w:u w:val="none"/>
          <w:lang w:val="en-US" w:eastAsia="zh-CN"/>
          <w14:textFill>
            <w14:solidFill>
              <w14:schemeClr w14:val="tx1"/>
            </w14:solidFill>
          </w14:textFill>
        </w:rPr>
        <w:t>规定</w:t>
      </w:r>
      <w:r>
        <w:rPr>
          <w:rFonts w:hint="eastAsia"/>
          <w:color w:val="000000" w:themeColor="text1"/>
          <w:u w:val="none"/>
          <w14:textFill>
            <w14:solidFill>
              <w14:schemeClr w14:val="tx1"/>
            </w14:solidFill>
          </w14:textFill>
        </w:rPr>
        <w:t>自202</w:t>
      </w:r>
      <w:r>
        <w:rPr>
          <w:color w:val="000000" w:themeColor="text1"/>
          <w:u w:val="none"/>
          <w14:textFill>
            <w14:solidFill>
              <w14:schemeClr w14:val="tx1"/>
            </w14:solidFill>
          </w14:textFill>
        </w:rPr>
        <w:t>3</w:t>
      </w:r>
      <w:r>
        <w:rPr>
          <w:rFonts w:hint="eastAsia"/>
          <w:color w:val="000000" w:themeColor="text1"/>
          <w:u w:val="none"/>
          <w14:textFill>
            <w14:solidFill>
              <w14:schemeClr w14:val="tx1"/>
            </w14:solidFill>
          </w14:textFill>
        </w:rPr>
        <w:t>年XX月XX日起施行。</w:t>
      </w:r>
    </w:p>
    <w:sectPr>
      <w:headerReference r:id="rId5" w:type="default"/>
      <w:footerReference r:id="rId7" w:type="default"/>
      <w:headerReference r:id="rId6" w:type="even"/>
      <w:footerReference r:id="rId8" w:type="even"/>
      <w:pgSz w:w="11906" w:h="16838"/>
      <w:pgMar w:top="2098" w:right="1531" w:bottom="1984" w:left="1531" w:header="851" w:footer="992" w:gutter="0"/>
      <w:pgNumType w:fmt="decimal"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Dutch801 Rm BT">
    <w:altName w:val="Times New Roman"/>
    <w:panose1 w:val="02020603060505020304"/>
    <w:charset w:val="00"/>
    <w:family w:val="roman"/>
    <w:pitch w:val="default"/>
    <w:sig w:usb0="00000000" w:usb1="00000000" w:usb2="00000000" w:usb3="00000000" w:csb0="0000001B"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7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15pt;width:144pt;mso-position-horizontal:outside;mso-position-horizontal-relative:margin;mso-wrap-style:none;z-index:251659264;mso-width-relative:page;mso-height-relative:page;" filled="f" stroked="f" coordsize="21600,21600" o:gfxdata="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V9drUAAAABAEAAA8AAAAAAAAAAQAgAAAAIgAAAGRycy9kb3ducmV2Lnht&#10;bFBLAQIUABQAAAAIAIdO4kDUnfowNgIAAGAEAAAOAAAAAAAAAAEAIAAAACMBAABkcnMvZTJvRG9j&#10;LnhtbFBLBQYAAAAABgAGAFkBAADLBQAAAAA=&#10;">
              <v:fill on="f" focussize="0,0"/>
              <v:stroke on="f" weight="0.5pt"/>
              <v:imagedata o:title=""/>
              <o:lock v:ext="edit" aspectratio="f"/>
              <v:textbox inset="0mm,0mm,0mm,0mm">
                <w:txbxContent>
                  <w:p>
                    <w:pPr>
                      <w:pStyle w:val="2"/>
                    </w:pPr>
                    <w: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80"/>
      <w:rPr>
        <w:sz w:val="28"/>
        <w:szCs w:val="20"/>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4MTIxZjU5ZTg5MWFiZDc4N2VjOTJiZTdmNTM0MGIifQ=="/>
  </w:docVars>
  <w:rsids>
    <w:rsidRoot w:val="00A746EF"/>
    <w:rsid w:val="0000382F"/>
    <w:rsid w:val="00003BA1"/>
    <w:rsid w:val="000057D9"/>
    <w:rsid w:val="000066C8"/>
    <w:rsid w:val="00006835"/>
    <w:rsid w:val="00010EA5"/>
    <w:rsid w:val="000118A6"/>
    <w:rsid w:val="00012932"/>
    <w:rsid w:val="000132A8"/>
    <w:rsid w:val="0001387A"/>
    <w:rsid w:val="0001413B"/>
    <w:rsid w:val="0001417B"/>
    <w:rsid w:val="00015BDD"/>
    <w:rsid w:val="0002258C"/>
    <w:rsid w:val="00022C64"/>
    <w:rsid w:val="000243DA"/>
    <w:rsid w:val="00026034"/>
    <w:rsid w:val="00027A60"/>
    <w:rsid w:val="000305C3"/>
    <w:rsid w:val="00030F76"/>
    <w:rsid w:val="000311E8"/>
    <w:rsid w:val="00031CDA"/>
    <w:rsid w:val="00031F47"/>
    <w:rsid w:val="00035438"/>
    <w:rsid w:val="00035A4B"/>
    <w:rsid w:val="0004055D"/>
    <w:rsid w:val="00043241"/>
    <w:rsid w:val="00046DCC"/>
    <w:rsid w:val="00050BD9"/>
    <w:rsid w:val="00051CB5"/>
    <w:rsid w:val="00071B59"/>
    <w:rsid w:val="00072B21"/>
    <w:rsid w:val="00073A24"/>
    <w:rsid w:val="00074E99"/>
    <w:rsid w:val="00075B27"/>
    <w:rsid w:val="000775F3"/>
    <w:rsid w:val="00080C9F"/>
    <w:rsid w:val="00081847"/>
    <w:rsid w:val="00087719"/>
    <w:rsid w:val="000939AC"/>
    <w:rsid w:val="00095B57"/>
    <w:rsid w:val="00096F60"/>
    <w:rsid w:val="000979C7"/>
    <w:rsid w:val="000A5449"/>
    <w:rsid w:val="000A5A7D"/>
    <w:rsid w:val="000A5D52"/>
    <w:rsid w:val="000A6E97"/>
    <w:rsid w:val="000A7745"/>
    <w:rsid w:val="000B2141"/>
    <w:rsid w:val="000B4410"/>
    <w:rsid w:val="000B462B"/>
    <w:rsid w:val="000B7146"/>
    <w:rsid w:val="000C05B3"/>
    <w:rsid w:val="000C4B0C"/>
    <w:rsid w:val="000D6B66"/>
    <w:rsid w:val="000D72D3"/>
    <w:rsid w:val="000E1102"/>
    <w:rsid w:val="000E1111"/>
    <w:rsid w:val="000E35EE"/>
    <w:rsid w:val="000E374B"/>
    <w:rsid w:val="000E48ED"/>
    <w:rsid w:val="000E4CE5"/>
    <w:rsid w:val="000E4E00"/>
    <w:rsid w:val="000E5933"/>
    <w:rsid w:val="000E749D"/>
    <w:rsid w:val="000F02FB"/>
    <w:rsid w:val="000F0D8B"/>
    <w:rsid w:val="000F2BC2"/>
    <w:rsid w:val="000F2E63"/>
    <w:rsid w:val="000F300C"/>
    <w:rsid w:val="000F380E"/>
    <w:rsid w:val="000F3DB7"/>
    <w:rsid w:val="00111EED"/>
    <w:rsid w:val="00112329"/>
    <w:rsid w:val="001126B3"/>
    <w:rsid w:val="001144C6"/>
    <w:rsid w:val="001152EE"/>
    <w:rsid w:val="0011591F"/>
    <w:rsid w:val="00117E0D"/>
    <w:rsid w:val="001203FF"/>
    <w:rsid w:val="00120863"/>
    <w:rsid w:val="00121BF0"/>
    <w:rsid w:val="00124251"/>
    <w:rsid w:val="00124963"/>
    <w:rsid w:val="001265BD"/>
    <w:rsid w:val="001315D9"/>
    <w:rsid w:val="00134096"/>
    <w:rsid w:val="001368E1"/>
    <w:rsid w:val="00142A38"/>
    <w:rsid w:val="001447B4"/>
    <w:rsid w:val="001454FB"/>
    <w:rsid w:val="001508B4"/>
    <w:rsid w:val="00152477"/>
    <w:rsid w:val="00155375"/>
    <w:rsid w:val="00156ACF"/>
    <w:rsid w:val="00157B53"/>
    <w:rsid w:val="0016077B"/>
    <w:rsid w:val="00161877"/>
    <w:rsid w:val="001641B3"/>
    <w:rsid w:val="00170695"/>
    <w:rsid w:val="00172E87"/>
    <w:rsid w:val="00174ED9"/>
    <w:rsid w:val="001752A2"/>
    <w:rsid w:val="0017558A"/>
    <w:rsid w:val="001755C6"/>
    <w:rsid w:val="00177B9E"/>
    <w:rsid w:val="00180CCB"/>
    <w:rsid w:val="00180D21"/>
    <w:rsid w:val="001877FC"/>
    <w:rsid w:val="00190C8A"/>
    <w:rsid w:val="00191ED0"/>
    <w:rsid w:val="0019239B"/>
    <w:rsid w:val="0019309F"/>
    <w:rsid w:val="00197314"/>
    <w:rsid w:val="001A089A"/>
    <w:rsid w:val="001A3CC7"/>
    <w:rsid w:val="001A6AFB"/>
    <w:rsid w:val="001B0B97"/>
    <w:rsid w:val="001B52CF"/>
    <w:rsid w:val="001B7CB0"/>
    <w:rsid w:val="001C028D"/>
    <w:rsid w:val="001C02CE"/>
    <w:rsid w:val="001C343A"/>
    <w:rsid w:val="001C3970"/>
    <w:rsid w:val="001C54D2"/>
    <w:rsid w:val="001D5E08"/>
    <w:rsid w:val="001E0DAF"/>
    <w:rsid w:val="001E1407"/>
    <w:rsid w:val="001E1C08"/>
    <w:rsid w:val="001E458E"/>
    <w:rsid w:val="001E64AE"/>
    <w:rsid w:val="001F293F"/>
    <w:rsid w:val="001F3DFA"/>
    <w:rsid w:val="001F5585"/>
    <w:rsid w:val="001F7A60"/>
    <w:rsid w:val="002003FF"/>
    <w:rsid w:val="00200EA6"/>
    <w:rsid w:val="002033A5"/>
    <w:rsid w:val="00206FDB"/>
    <w:rsid w:val="002075F8"/>
    <w:rsid w:val="00211253"/>
    <w:rsid w:val="0021233A"/>
    <w:rsid w:val="00213FD4"/>
    <w:rsid w:val="00214131"/>
    <w:rsid w:val="002153E9"/>
    <w:rsid w:val="002169A0"/>
    <w:rsid w:val="0022022E"/>
    <w:rsid w:val="002225B0"/>
    <w:rsid w:val="00231147"/>
    <w:rsid w:val="00231BAC"/>
    <w:rsid w:val="00232DEB"/>
    <w:rsid w:val="00235BC9"/>
    <w:rsid w:val="002361D4"/>
    <w:rsid w:val="00236AA3"/>
    <w:rsid w:val="00240632"/>
    <w:rsid w:val="00245067"/>
    <w:rsid w:val="002458FF"/>
    <w:rsid w:val="00246FA9"/>
    <w:rsid w:val="002478BC"/>
    <w:rsid w:val="00253767"/>
    <w:rsid w:val="0025394C"/>
    <w:rsid w:val="002539A9"/>
    <w:rsid w:val="00256FF2"/>
    <w:rsid w:val="00261DD3"/>
    <w:rsid w:val="0026353B"/>
    <w:rsid w:val="0026540D"/>
    <w:rsid w:val="00270CA5"/>
    <w:rsid w:val="00270E70"/>
    <w:rsid w:val="002713FE"/>
    <w:rsid w:val="00275272"/>
    <w:rsid w:val="002853DD"/>
    <w:rsid w:val="0028659C"/>
    <w:rsid w:val="0029008F"/>
    <w:rsid w:val="002947CD"/>
    <w:rsid w:val="00296C56"/>
    <w:rsid w:val="00297E1E"/>
    <w:rsid w:val="002A047D"/>
    <w:rsid w:val="002A11F1"/>
    <w:rsid w:val="002A2FB2"/>
    <w:rsid w:val="002A3F98"/>
    <w:rsid w:val="002A5179"/>
    <w:rsid w:val="002A707F"/>
    <w:rsid w:val="002A75B4"/>
    <w:rsid w:val="002A7ADC"/>
    <w:rsid w:val="002B1139"/>
    <w:rsid w:val="002B3D19"/>
    <w:rsid w:val="002B6572"/>
    <w:rsid w:val="002B6952"/>
    <w:rsid w:val="002C08E2"/>
    <w:rsid w:val="002C23F8"/>
    <w:rsid w:val="002C500C"/>
    <w:rsid w:val="002D0157"/>
    <w:rsid w:val="002D1BFF"/>
    <w:rsid w:val="002D1C56"/>
    <w:rsid w:val="002D3396"/>
    <w:rsid w:val="002D493D"/>
    <w:rsid w:val="002E1528"/>
    <w:rsid w:val="002E495E"/>
    <w:rsid w:val="002E4AF4"/>
    <w:rsid w:val="002E5B97"/>
    <w:rsid w:val="002E6672"/>
    <w:rsid w:val="002E6E29"/>
    <w:rsid w:val="002F1412"/>
    <w:rsid w:val="002F7BFF"/>
    <w:rsid w:val="003006A6"/>
    <w:rsid w:val="00301871"/>
    <w:rsid w:val="00302BD8"/>
    <w:rsid w:val="003032EF"/>
    <w:rsid w:val="0030344B"/>
    <w:rsid w:val="003041BD"/>
    <w:rsid w:val="00306E1E"/>
    <w:rsid w:val="003079D9"/>
    <w:rsid w:val="00310334"/>
    <w:rsid w:val="003125F9"/>
    <w:rsid w:val="0031323F"/>
    <w:rsid w:val="00316CB2"/>
    <w:rsid w:val="00316FD1"/>
    <w:rsid w:val="003268CE"/>
    <w:rsid w:val="00327102"/>
    <w:rsid w:val="00331095"/>
    <w:rsid w:val="00331B6B"/>
    <w:rsid w:val="00334C4B"/>
    <w:rsid w:val="003448BF"/>
    <w:rsid w:val="0034528E"/>
    <w:rsid w:val="0034600F"/>
    <w:rsid w:val="003515DE"/>
    <w:rsid w:val="00354C15"/>
    <w:rsid w:val="003557FA"/>
    <w:rsid w:val="00355E55"/>
    <w:rsid w:val="00357494"/>
    <w:rsid w:val="00357901"/>
    <w:rsid w:val="0036065B"/>
    <w:rsid w:val="00380775"/>
    <w:rsid w:val="00380ECA"/>
    <w:rsid w:val="00382BCE"/>
    <w:rsid w:val="0038417D"/>
    <w:rsid w:val="00384E4C"/>
    <w:rsid w:val="00391826"/>
    <w:rsid w:val="003A01BD"/>
    <w:rsid w:val="003A38A0"/>
    <w:rsid w:val="003A44F1"/>
    <w:rsid w:val="003A5B85"/>
    <w:rsid w:val="003A5E23"/>
    <w:rsid w:val="003A6121"/>
    <w:rsid w:val="003A75E6"/>
    <w:rsid w:val="003B0785"/>
    <w:rsid w:val="003B3009"/>
    <w:rsid w:val="003B35F1"/>
    <w:rsid w:val="003B405C"/>
    <w:rsid w:val="003B537F"/>
    <w:rsid w:val="003B57D9"/>
    <w:rsid w:val="003B65F9"/>
    <w:rsid w:val="003C2A02"/>
    <w:rsid w:val="003C2F5E"/>
    <w:rsid w:val="003D2C6E"/>
    <w:rsid w:val="003D3DC6"/>
    <w:rsid w:val="003D4379"/>
    <w:rsid w:val="003D6439"/>
    <w:rsid w:val="003E0182"/>
    <w:rsid w:val="003E3E54"/>
    <w:rsid w:val="003F167B"/>
    <w:rsid w:val="003F345C"/>
    <w:rsid w:val="003F6B21"/>
    <w:rsid w:val="00401D24"/>
    <w:rsid w:val="0040229F"/>
    <w:rsid w:val="00402AB8"/>
    <w:rsid w:val="0041174B"/>
    <w:rsid w:val="00413C49"/>
    <w:rsid w:val="00414ACE"/>
    <w:rsid w:val="00420803"/>
    <w:rsid w:val="00420B0E"/>
    <w:rsid w:val="0042192E"/>
    <w:rsid w:val="00421DAB"/>
    <w:rsid w:val="00422D6F"/>
    <w:rsid w:val="004234BE"/>
    <w:rsid w:val="00423BDE"/>
    <w:rsid w:val="00424D21"/>
    <w:rsid w:val="004306E1"/>
    <w:rsid w:val="00432F2F"/>
    <w:rsid w:val="00433BB4"/>
    <w:rsid w:val="00434A50"/>
    <w:rsid w:val="004352F0"/>
    <w:rsid w:val="0043688E"/>
    <w:rsid w:val="004400CE"/>
    <w:rsid w:val="0045590B"/>
    <w:rsid w:val="00457585"/>
    <w:rsid w:val="00460DE8"/>
    <w:rsid w:val="0046124D"/>
    <w:rsid w:val="00463D30"/>
    <w:rsid w:val="00464370"/>
    <w:rsid w:val="00474736"/>
    <w:rsid w:val="00475B97"/>
    <w:rsid w:val="00475F49"/>
    <w:rsid w:val="004772C6"/>
    <w:rsid w:val="00482210"/>
    <w:rsid w:val="00482C34"/>
    <w:rsid w:val="00490E84"/>
    <w:rsid w:val="00490F6D"/>
    <w:rsid w:val="00492429"/>
    <w:rsid w:val="00495CB1"/>
    <w:rsid w:val="00496751"/>
    <w:rsid w:val="00497990"/>
    <w:rsid w:val="004A1B79"/>
    <w:rsid w:val="004A3DCC"/>
    <w:rsid w:val="004A5C77"/>
    <w:rsid w:val="004A650F"/>
    <w:rsid w:val="004B6B2D"/>
    <w:rsid w:val="004B7BB6"/>
    <w:rsid w:val="004C79DC"/>
    <w:rsid w:val="004D1F65"/>
    <w:rsid w:val="004E236C"/>
    <w:rsid w:val="004E2EA3"/>
    <w:rsid w:val="004F4BEA"/>
    <w:rsid w:val="004F58D0"/>
    <w:rsid w:val="0050344D"/>
    <w:rsid w:val="00504CF2"/>
    <w:rsid w:val="005053BB"/>
    <w:rsid w:val="005054E0"/>
    <w:rsid w:val="00505F00"/>
    <w:rsid w:val="005072A4"/>
    <w:rsid w:val="00513004"/>
    <w:rsid w:val="0051534C"/>
    <w:rsid w:val="00515F71"/>
    <w:rsid w:val="0051670B"/>
    <w:rsid w:val="005243D2"/>
    <w:rsid w:val="005262AB"/>
    <w:rsid w:val="00526C1D"/>
    <w:rsid w:val="00527646"/>
    <w:rsid w:val="005343CB"/>
    <w:rsid w:val="005360CB"/>
    <w:rsid w:val="005400AD"/>
    <w:rsid w:val="0054053E"/>
    <w:rsid w:val="00540973"/>
    <w:rsid w:val="00540BD9"/>
    <w:rsid w:val="005413F6"/>
    <w:rsid w:val="00544998"/>
    <w:rsid w:val="00547A9B"/>
    <w:rsid w:val="00547F81"/>
    <w:rsid w:val="00551FE1"/>
    <w:rsid w:val="005520F4"/>
    <w:rsid w:val="0055225E"/>
    <w:rsid w:val="00553AA8"/>
    <w:rsid w:val="005540F3"/>
    <w:rsid w:val="0055577D"/>
    <w:rsid w:val="005569DB"/>
    <w:rsid w:val="00557E39"/>
    <w:rsid w:val="00560477"/>
    <w:rsid w:val="00560BC4"/>
    <w:rsid w:val="00562BAF"/>
    <w:rsid w:val="005657E8"/>
    <w:rsid w:val="00571EB2"/>
    <w:rsid w:val="005720E9"/>
    <w:rsid w:val="005725E9"/>
    <w:rsid w:val="00573284"/>
    <w:rsid w:val="0057562B"/>
    <w:rsid w:val="00583019"/>
    <w:rsid w:val="00591707"/>
    <w:rsid w:val="005923EF"/>
    <w:rsid w:val="005954D7"/>
    <w:rsid w:val="005A0837"/>
    <w:rsid w:val="005A1AE9"/>
    <w:rsid w:val="005A23A2"/>
    <w:rsid w:val="005A4E29"/>
    <w:rsid w:val="005A5A4C"/>
    <w:rsid w:val="005B1130"/>
    <w:rsid w:val="005B4E97"/>
    <w:rsid w:val="005B6A82"/>
    <w:rsid w:val="005C626F"/>
    <w:rsid w:val="005C732F"/>
    <w:rsid w:val="005C7A43"/>
    <w:rsid w:val="005C7ADE"/>
    <w:rsid w:val="005C7E10"/>
    <w:rsid w:val="005D0117"/>
    <w:rsid w:val="005D0D5C"/>
    <w:rsid w:val="005D3C2A"/>
    <w:rsid w:val="005D3E79"/>
    <w:rsid w:val="005D490C"/>
    <w:rsid w:val="005D4F35"/>
    <w:rsid w:val="005D68B1"/>
    <w:rsid w:val="005E097E"/>
    <w:rsid w:val="005E12D0"/>
    <w:rsid w:val="005E208D"/>
    <w:rsid w:val="005E3627"/>
    <w:rsid w:val="005E557E"/>
    <w:rsid w:val="005E5D3E"/>
    <w:rsid w:val="005E6577"/>
    <w:rsid w:val="005E7F2B"/>
    <w:rsid w:val="005F21C5"/>
    <w:rsid w:val="005F36C0"/>
    <w:rsid w:val="005F60D9"/>
    <w:rsid w:val="006003C4"/>
    <w:rsid w:val="006009EE"/>
    <w:rsid w:val="00603FAA"/>
    <w:rsid w:val="00607586"/>
    <w:rsid w:val="00610576"/>
    <w:rsid w:val="006111D1"/>
    <w:rsid w:val="00611B68"/>
    <w:rsid w:val="0061225C"/>
    <w:rsid w:val="00613D2E"/>
    <w:rsid w:val="00616139"/>
    <w:rsid w:val="0062159C"/>
    <w:rsid w:val="006224C6"/>
    <w:rsid w:val="00622E9E"/>
    <w:rsid w:val="0062523F"/>
    <w:rsid w:val="0062574A"/>
    <w:rsid w:val="00626BD7"/>
    <w:rsid w:val="0063168D"/>
    <w:rsid w:val="006335B6"/>
    <w:rsid w:val="00634843"/>
    <w:rsid w:val="0063497E"/>
    <w:rsid w:val="00635976"/>
    <w:rsid w:val="006365D9"/>
    <w:rsid w:val="00637013"/>
    <w:rsid w:val="006378E8"/>
    <w:rsid w:val="00640D31"/>
    <w:rsid w:val="00641E1B"/>
    <w:rsid w:val="00643322"/>
    <w:rsid w:val="00645E86"/>
    <w:rsid w:val="00646531"/>
    <w:rsid w:val="00647F6A"/>
    <w:rsid w:val="006520B6"/>
    <w:rsid w:val="006538FF"/>
    <w:rsid w:val="006563C3"/>
    <w:rsid w:val="00663D0F"/>
    <w:rsid w:val="00663E13"/>
    <w:rsid w:val="00670D0F"/>
    <w:rsid w:val="00672D47"/>
    <w:rsid w:val="00674E1E"/>
    <w:rsid w:val="0068312E"/>
    <w:rsid w:val="00685E8F"/>
    <w:rsid w:val="00686EAC"/>
    <w:rsid w:val="00690DEF"/>
    <w:rsid w:val="00691514"/>
    <w:rsid w:val="00691B18"/>
    <w:rsid w:val="00693783"/>
    <w:rsid w:val="0069560C"/>
    <w:rsid w:val="006A19A4"/>
    <w:rsid w:val="006A1EA8"/>
    <w:rsid w:val="006A2671"/>
    <w:rsid w:val="006A5DA1"/>
    <w:rsid w:val="006A6AF2"/>
    <w:rsid w:val="006A6EBA"/>
    <w:rsid w:val="006B04EE"/>
    <w:rsid w:val="006B16FD"/>
    <w:rsid w:val="006B220A"/>
    <w:rsid w:val="006B5F24"/>
    <w:rsid w:val="006C095B"/>
    <w:rsid w:val="006C2BAC"/>
    <w:rsid w:val="006C3E10"/>
    <w:rsid w:val="006C4A69"/>
    <w:rsid w:val="006C5798"/>
    <w:rsid w:val="006C6D21"/>
    <w:rsid w:val="006D1367"/>
    <w:rsid w:val="006D1C1C"/>
    <w:rsid w:val="006D558D"/>
    <w:rsid w:val="006E66FA"/>
    <w:rsid w:val="006E6869"/>
    <w:rsid w:val="006F1F65"/>
    <w:rsid w:val="006F4506"/>
    <w:rsid w:val="006F57C2"/>
    <w:rsid w:val="007002AC"/>
    <w:rsid w:val="007018AA"/>
    <w:rsid w:val="00701E17"/>
    <w:rsid w:val="007066AF"/>
    <w:rsid w:val="0070736E"/>
    <w:rsid w:val="00710288"/>
    <w:rsid w:val="007110AD"/>
    <w:rsid w:val="00713935"/>
    <w:rsid w:val="00720BBC"/>
    <w:rsid w:val="00721920"/>
    <w:rsid w:val="00721D30"/>
    <w:rsid w:val="00726129"/>
    <w:rsid w:val="00730D75"/>
    <w:rsid w:val="00731413"/>
    <w:rsid w:val="00732CD6"/>
    <w:rsid w:val="00734C68"/>
    <w:rsid w:val="0073779C"/>
    <w:rsid w:val="00740A27"/>
    <w:rsid w:val="00742134"/>
    <w:rsid w:val="007501BC"/>
    <w:rsid w:val="00750671"/>
    <w:rsid w:val="007513FE"/>
    <w:rsid w:val="00751CEE"/>
    <w:rsid w:val="007526D3"/>
    <w:rsid w:val="00760BC8"/>
    <w:rsid w:val="0076417D"/>
    <w:rsid w:val="00764FD5"/>
    <w:rsid w:val="007678E4"/>
    <w:rsid w:val="007711F2"/>
    <w:rsid w:val="0078587A"/>
    <w:rsid w:val="00785D2C"/>
    <w:rsid w:val="0078768E"/>
    <w:rsid w:val="007879EB"/>
    <w:rsid w:val="00791984"/>
    <w:rsid w:val="00791C6A"/>
    <w:rsid w:val="0079271D"/>
    <w:rsid w:val="007934AE"/>
    <w:rsid w:val="0079526E"/>
    <w:rsid w:val="00795695"/>
    <w:rsid w:val="00797D41"/>
    <w:rsid w:val="007A10AD"/>
    <w:rsid w:val="007A3FFB"/>
    <w:rsid w:val="007A5423"/>
    <w:rsid w:val="007A698E"/>
    <w:rsid w:val="007B2B0A"/>
    <w:rsid w:val="007B5FD7"/>
    <w:rsid w:val="007B7C46"/>
    <w:rsid w:val="007C1461"/>
    <w:rsid w:val="007C32BE"/>
    <w:rsid w:val="007C5507"/>
    <w:rsid w:val="007C5E47"/>
    <w:rsid w:val="007C78D2"/>
    <w:rsid w:val="007D59BA"/>
    <w:rsid w:val="007D6F24"/>
    <w:rsid w:val="007E786D"/>
    <w:rsid w:val="007F1635"/>
    <w:rsid w:val="007F50AE"/>
    <w:rsid w:val="00805117"/>
    <w:rsid w:val="00805124"/>
    <w:rsid w:val="008053C0"/>
    <w:rsid w:val="00812518"/>
    <w:rsid w:val="00816190"/>
    <w:rsid w:val="00817E6B"/>
    <w:rsid w:val="008224FC"/>
    <w:rsid w:val="00825112"/>
    <w:rsid w:val="0082562F"/>
    <w:rsid w:val="008263FD"/>
    <w:rsid w:val="00826956"/>
    <w:rsid w:val="008337EF"/>
    <w:rsid w:val="008371BC"/>
    <w:rsid w:val="00837C2B"/>
    <w:rsid w:val="00840A9E"/>
    <w:rsid w:val="0084198C"/>
    <w:rsid w:val="00842A3F"/>
    <w:rsid w:val="00843668"/>
    <w:rsid w:val="00850761"/>
    <w:rsid w:val="008547CB"/>
    <w:rsid w:val="008564D1"/>
    <w:rsid w:val="008655B1"/>
    <w:rsid w:val="008679C2"/>
    <w:rsid w:val="0087312C"/>
    <w:rsid w:val="00874A19"/>
    <w:rsid w:val="0087704D"/>
    <w:rsid w:val="008805FA"/>
    <w:rsid w:val="00881353"/>
    <w:rsid w:val="00881CBA"/>
    <w:rsid w:val="00885C64"/>
    <w:rsid w:val="00887A99"/>
    <w:rsid w:val="00891DD3"/>
    <w:rsid w:val="0089734B"/>
    <w:rsid w:val="0089787D"/>
    <w:rsid w:val="008A0E5E"/>
    <w:rsid w:val="008A2E69"/>
    <w:rsid w:val="008A2FED"/>
    <w:rsid w:val="008A30FD"/>
    <w:rsid w:val="008A455C"/>
    <w:rsid w:val="008B00F6"/>
    <w:rsid w:val="008B10AE"/>
    <w:rsid w:val="008B1E9B"/>
    <w:rsid w:val="008B54DF"/>
    <w:rsid w:val="008B68C1"/>
    <w:rsid w:val="008B6A0C"/>
    <w:rsid w:val="008B6A77"/>
    <w:rsid w:val="008B77C7"/>
    <w:rsid w:val="008C081E"/>
    <w:rsid w:val="008C3BB8"/>
    <w:rsid w:val="008C597F"/>
    <w:rsid w:val="008C6027"/>
    <w:rsid w:val="008D313A"/>
    <w:rsid w:val="008D5872"/>
    <w:rsid w:val="008D71AE"/>
    <w:rsid w:val="008E1DAF"/>
    <w:rsid w:val="008E432C"/>
    <w:rsid w:val="008F3873"/>
    <w:rsid w:val="008F420A"/>
    <w:rsid w:val="008F487D"/>
    <w:rsid w:val="008F4B8B"/>
    <w:rsid w:val="008F556C"/>
    <w:rsid w:val="00902B29"/>
    <w:rsid w:val="00903218"/>
    <w:rsid w:val="009053E7"/>
    <w:rsid w:val="00906C12"/>
    <w:rsid w:val="00907EAD"/>
    <w:rsid w:val="00907F6B"/>
    <w:rsid w:val="00911AEB"/>
    <w:rsid w:val="009131FF"/>
    <w:rsid w:val="00917C08"/>
    <w:rsid w:val="00922FDB"/>
    <w:rsid w:val="009241AF"/>
    <w:rsid w:val="00924F55"/>
    <w:rsid w:val="009252D4"/>
    <w:rsid w:val="00925DC7"/>
    <w:rsid w:val="009306E2"/>
    <w:rsid w:val="0093756D"/>
    <w:rsid w:val="009378B3"/>
    <w:rsid w:val="0094167B"/>
    <w:rsid w:val="00942FBD"/>
    <w:rsid w:val="00944AE8"/>
    <w:rsid w:val="00945AE9"/>
    <w:rsid w:val="0095318E"/>
    <w:rsid w:val="0095550A"/>
    <w:rsid w:val="009571D3"/>
    <w:rsid w:val="009623A4"/>
    <w:rsid w:val="009630BA"/>
    <w:rsid w:val="009631FF"/>
    <w:rsid w:val="00964285"/>
    <w:rsid w:val="00971B2A"/>
    <w:rsid w:val="00972762"/>
    <w:rsid w:val="009728A6"/>
    <w:rsid w:val="00974BCC"/>
    <w:rsid w:val="00974E1D"/>
    <w:rsid w:val="00975B8F"/>
    <w:rsid w:val="00976924"/>
    <w:rsid w:val="00981E49"/>
    <w:rsid w:val="00983BD3"/>
    <w:rsid w:val="00985B89"/>
    <w:rsid w:val="0098721E"/>
    <w:rsid w:val="0098749D"/>
    <w:rsid w:val="009914EF"/>
    <w:rsid w:val="009964D9"/>
    <w:rsid w:val="00997B94"/>
    <w:rsid w:val="009A1E6E"/>
    <w:rsid w:val="009A1EE2"/>
    <w:rsid w:val="009A255C"/>
    <w:rsid w:val="009A3438"/>
    <w:rsid w:val="009A37EC"/>
    <w:rsid w:val="009A4EAD"/>
    <w:rsid w:val="009B131C"/>
    <w:rsid w:val="009B247B"/>
    <w:rsid w:val="009B330C"/>
    <w:rsid w:val="009B43FA"/>
    <w:rsid w:val="009C08E3"/>
    <w:rsid w:val="009C12E4"/>
    <w:rsid w:val="009C4BCC"/>
    <w:rsid w:val="009C6F8A"/>
    <w:rsid w:val="009D237C"/>
    <w:rsid w:val="009D2A06"/>
    <w:rsid w:val="009D5CA2"/>
    <w:rsid w:val="009D75F3"/>
    <w:rsid w:val="009E1324"/>
    <w:rsid w:val="009F12FA"/>
    <w:rsid w:val="009F537B"/>
    <w:rsid w:val="009F6388"/>
    <w:rsid w:val="00A01A5C"/>
    <w:rsid w:val="00A04D17"/>
    <w:rsid w:val="00A04DB0"/>
    <w:rsid w:val="00A069FE"/>
    <w:rsid w:val="00A11F22"/>
    <w:rsid w:val="00A122FC"/>
    <w:rsid w:val="00A12883"/>
    <w:rsid w:val="00A12C7D"/>
    <w:rsid w:val="00A147A0"/>
    <w:rsid w:val="00A1493F"/>
    <w:rsid w:val="00A15FEE"/>
    <w:rsid w:val="00A173E6"/>
    <w:rsid w:val="00A20371"/>
    <w:rsid w:val="00A21EEA"/>
    <w:rsid w:val="00A37C93"/>
    <w:rsid w:val="00A41508"/>
    <w:rsid w:val="00A45847"/>
    <w:rsid w:val="00A45991"/>
    <w:rsid w:val="00A46950"/>
    <w:rsid w:val="00A47081"/>
    <w:rsid w:val="00A54E8B"/>
    <w:rsid w:val="00A6053F"/>
    <w:rsid w:val="00A6394C"/>
    <w:rsid w:val="00A641FB"/>
    <w:rsid w:val="00A70900"/>
    <w:rsid w:val="00A73886"/>
    <w:rsid w:val="00A746EF"/>
    <w:rsid w:val="00A76E85"/>
    <w:rsid w:val="00A775E6"/>
    <w:rsid w:val="00A77F1B"/>
    <w:rsid w:val="00A85599"/>
    <w:rsid w:val="00A92E8A"/>
    <w:rsid w:val="00A958F9"/>
    <w:rsid w:val="00A96B09"/>
    <w:rsid w:val="00A97F91"/>
    <w:rsid w:val="00AA02EE"/>
    <w:rsid w:val="00AA1508"/>
    <w:rsid w:val="00AA2802"/>
    <w:rsid w:val="00AA4A63"/>
    <w:rsid w:val="00AA74C0"/>
    <w:rsid w:val="00AB3A40"/>
    <w:rsid w:val="00AB4310"/>
    <w:rsid w:val="00AB55CB"/>
    <w:rsid w:val="00AC0642"/>
    <w:rsid w:val="00AC203E"/>
    <w:rsid w:val="00AD67E7"/>
    <w:rsid w:val="00AD790F"/>
    <w:rsid w:val="00AD7FE2"/>
    <w:rsid w:val="00AE335E"/>
    <w:rsid w:val="00AE50D6"/>
    <w:rsid w:val="00AE6975"/>
    <w:rsid w:val="00AF294D"/>
    <w:rsid w:val="00B04B84"/>
    <w:rsid w:val="00B10F88"/>
    <w:rsid w:val="00B1349C"/>
    <w:rsid w:val="00B1553E"/>
    <w:rsid w:val="00B176F2"/>
    <w:rsid w:val="00B21AC0"/>
    <w:rsid w:val="00B23410"/>
    <w:rsid w:val="00B23452"/>
    <w:rsid w:val="00B2494E"/>
    <w:rsid w:val="00B24B86"/>
    <w:rsid w:val="00B2620D"/>
    <w:rsid w:val="00B3038F"/>
    <w:rsid w:val="00B3090C"/>
    <w:rsid w:val="00B31737"/>
    <w:rsid w:val="00B32202"/>
    <w:rsid w:val="00B33229"/>
    <w:rsid w:val="00B35734"/>
    <w:rsid w:val="00B40202"/>
    <w:rsid w:val="00B402D0"/>
    <w:rsid w:val="00B40DF5"/>
    <w:rsid w:val="00B4422E"/>
    <w:rsid w:val="00B4489C"/>
    <w:rsid w:val="00B45FF3"/>
    <w:rsid w:val="00B47D0B"/>
    <w:rsid w:val="00B51C47"/>
    <w:rsid w:val="00B52BE5"/>
    <w:rsid w:val="00B52E2F"/>
    <w:rsid w:val="00B56EF2"/>
    <w:rsid w:val="00B60AAE"/>
    <w:rsid w:val="00B61E03"/>
    <w:rsid w:val="00B637BA"/>
    <w:rsid w:val="00B70388"/>
    <w:rsid w:val="00B72438"/>
    <w:rsid w:val="00B72C18"/>
    <w:rsid w:val="00B7339F"/>
    <w:rsid w:val="00B7390F"/>
    <w:rsid w:val="00B74B7E"/>
    <w:rsid w:val="00B7731C"/>
    <w:rsid w:val="00B80274"/>
    <w:rsid w:val="00B82720"/>
    <w:rsid w:val="00B83392"/>
    <w:rsid w:val="00B84B14"/>
    <w:rsid w:val="00B85062"/>
    <w:rsid w:val="00B862C9"/>
    <w:rsid w:val="00B91787"/>
    <w:rsid w:val="00B94372"/>
    <w:rsid w:val="00B94825"/>
    <w:rsid w:val="00B94B04"/>
    <w:rsid w:val="00B95B9E"/>
    <w:rsid w:val="00BA0174"/>
    <w:rsid w:val="00BA642B"/>
    <w:rsid w:val="00BA6801"/>
    <w:rsid w:val="00BB2247"/>
    <w:rsid w:val="00BB2859"/>
    <w:rsid w:val="00BC0918"/>
    <w:rsid w:val="00BC0F5A"/>
    <w:rsid w:val="00BC4E09"/>
    <w:rsid w:val="00BC5D96"/>
    <w:rsid w:val="00BD7881"/>
    <w:rsid w:val="00BE06F8"/>
    <w:rsid w:val="00BE6DE2"/>
    <w:rsid w:val="00BF193B"/>
    <w:rsid w:val="00BF3C13"/>
    <w:rsid w:val="00C00A60"/>
    <w:rsid w:val="00C03605"/>
    <w:rsid w:val="00C04336"/>
    <w:rsid w:val="00C0456F"/>
    <w:rsid w:val="00C05498"/>
    <w:rsid w:val="00C129AC"/>
    <w:rsid w:val="00C152CD"/>
    <w:rsid w:val="00C22E70"/>
    <w:rsid w:val="00C24860"/>
    <w:rsid w:val="00C26354"/>
    <w:rsid w:val="00C315EE"/>
    <w:rsid w:val="00C322E2"/>
    <w:rsid w:val="00C32BDC"/>
    <w:rsid w:val="00C33178"/>
    <w:rsid w:val="00C3520D"/>
    <w:rsid w:val="00C35A6A"/>
    <w:rsid w:val="00C35ED6"/>
    <w:rsid w:val="00C460E5"/>
    <w:rsid w:val="00C46FD3"/>
    <w:rsid w:val="00C471E2"/>
    <w:rsid w:val="00C50EF6"/>
    <w:rsid w:val="00C50F18"/>
    <w:rsid w:val="00C603FA"/>
    <w:rsid w:val="00C638FA"/>
    <w:rsid w:val="00C64587"/>
    <w:rsid w:val="00C65981"/>
    <w:rsid w:val="00C6726E"/>
    <w:rsid w:val="00C70C67"/>
    <w:rsid w:val="00C72525"/>
    <w:rsid w:val="00C744B9"/>
    <w:rsid w:val="00C74B17"/>
    <w:rsid w:val="00C83A75"/>
    <w:rsid w:val="00C840E2"/>
    <w:rsid w:val="00C877D3"/>
    <w:rsid w:val="00C95694"/>
    <w:rsid w:val="00C95A8A"/>
    <w:rsid w:val="00C96F49"/>
    <w:rsid w:val="00C975E2"/>
    <w:rsid w:val="00CA0147"/>
    <w:rsid w:val="00CA111A"/>
    <w:rsid w:val="00CA161D"/>
    <w:rsid w:val="00CA4A57"/>
    <w:rsid w:val="00CA5CC0"/>
    <w:rsid w:val="00CB2C95"/>
    <w:rsid w:val="00CB2EC0"/>
    <w:rsid w:val="00CB346A"/>
    <w:rsid w:val="00CB4BAB"/>
    <w:rsid w:val="00CB7109"/>
    <w:rsid w:val="00CC0D96"/>
    <w:rsid w:val="00CC233A"/>
    <w:rsid w:val="00CC39A8"/>
    <w:rsid w:val="00CC595F"/>
    <w:rsid w:val="00CC78F9"/>
    <w:rsid w:val="00CD2D13"/>
    <w:rsid w:val="00CD5478"/>
    <w:rsid w:val="00CD633C"/>
    <w:rsid w:val="00CD6E95"/>
    <w:rsid w:val="00CD7E60"/>
    <w:rsid w:val="00CE0198"/>
    <w:rsid w:val="00CE19D4"/>
    <w:rsid w:val="00CE7F6F"/>
    <w:rsid w:val="00CF0B54"/>
    <w:rsid w:val="00CF1AF6"/>
    <w:rsid w:val="00CF3F0D"/>
    <w:rsid w:val="00CF4096"/>
    <w:rsid w:val="00D00576"/>
    <w:rsid w:val="00D02947"/>
    <w:rsid w:val="00D02955"/>
    <w:rsid w:val="00D0314B"/>
    <w:rsid w:val="00D040A5"/>
    <w:rsid w:val="00D13284"/>
    <w:rsid w:val="00D153DD"/>
    <w:rsid w:val="00D1662B"/>
    <w:rsid w:val="00D24D35"/>
    <w:rsid w:val="00D32DC3"/>
    <w:rsid w:val="00D335CF"/>
    <w:rsid w:val="00D343BE"/>
    <w:rsid w:val="00D348AF"/>
    <w:rsid w:val="00D349EE"/>
    <w:rsid w:val="00D36E0F"/>
    <w:rsid w:val="00D45487"/>
    <w:rsid w:val="00D476E3"/>
    <w:rsid w:val="00D50598"/>
    <w:rsid w:val="00D50954"/>
    <w:rsid w:val="00D51606"/>
    <w:rsid w:val="00D523BA"/>
    <w:rsid w:val="00D53F37"/>
    <w:rsid w:val="00D70BDE"/>
    <w:rsid w:val="00D721BD"/>
    <w:rsid w:val="00D73722"/>
    <w:rsid w:val="00D76C86"/>
    <w:rsid w:val="00D80DBB"/>
    <w:rsid w:val="00D819D7"/>
    <w:rsid w:val="00D87F57"/>
    <w:rsid w:val="00D92B79"/>
    <w:rsid w:val="00D94577"/>
    <w:rsid w:val="00D956AD"/>
    <w:rsid w:val="00D95B48"/>
    <w:rsid w:val="00DA1733"/>
    <w:rsid w:val="00DA48C8"/>
    <w:rsid w:val="00DA780C"/>
    <w:rsid w:val="00DB3368"/>
    <w:rsid w:val="00DB4809"/>
    <w:rsid w:val="00DB7F12"/>
    <w:rsid w:val="00DC1EAE"/>
    <w:rsid w:val="00DC2A57"/>
    <w:rsid w:val="00DE4849"/>
    <w:rsid w:val="00DF087A"/>
    <w:rsid w:val="00DF0D1D"/>
    <w:rsid w:val="00DF73C4"/>
    <w:rsid w:val="00E002BF"/>
    <w:rsid w:val="00E01B3A"/>
    <w:rsid w:val="00E024A0"/>
    <w:rsid w:val="00E027B1"/>
    <w:rsid w:val="00E0589F"/>
    <w:rsid w:val="00E062FF"/>
    <w:rsid w:val="00E117AD"/>
    <w:rsid w:val="00E16C76"/>
    <w:rsid w:val="00E16FD8"/>
    <w:rsid w:val="00E246D2"/>
    <w:rsid w:val="00E27C28"/>
    <w:rsid w:val="00E32084"/>
    <w:rsid w:val="00E35144"/>
    <w:rsid w:val="00E3618D"/>
    <w:rsid w:val="00E36DBB"/>
    <w:rsid w:val="00E4070F"/>
    <w:rsid w:val="00E40E50"/>
    <w:rsid w:val="00E4241E"/>
    <w:rsid w:val="00E4264E"/>
    <w:rsid w:val="00E43FE8"/>
    <w:rsid w:val="00E44664"/>
    <w:rsid w:val="00E454D6"/>
    <w:rsid w:val="00E45739"/>
    <w:rsid w:val="00E47881"/>
    <w:rsid w:val="00E53598"/>
    <w:rsid w:val="00E53E1B"/>
    <w:rsid w:val="00E53F89"/>
    <w:rsid w:val="00E552D0"/>
    <w:rsid w:val="00E558E4"/>
    <w:rsid w:val="00E56401"/>
    <w:rsid w:val="00E57138"/>
    <w:rsid w:val="00E57807"/>
    <w:rsid w:val="00E60957"/>
    <w:rsid w:val="00E60F20"/>
    <w:rsid w:val="00E61941"/>
    <w:rsid w:val="00E6718C"/>
    <w:rsid w:val="00E70531"/>
    <w:rsid w:val="00E71FE8"/>
    <w:rsid w:val="00E72952"/>
    <w:rsid w:val="00E73CA6"/>
    <w:rsid w:val="00E75850"/>
    <w:rsid w:val="00E7695E"/>
    <w:rsid w:val="00E777B2"/>
    <w:rsid w:val="00E82BFA"/>
    <w:rsid w:val="00E836D8"/>
    <w:rsid w:val="00E8490E"/>
    <w:rsid w:val="00E86195"/>
    <w:rsid w:val="00E90A59"/>
    <w:rsid w:val="00E96470"/>
    <w:rsid w:val="00E96C6A"/>
    <w:rsid w:val="00EA020B"/>
    <w:rsid w:val="00EA4B75"/>
    <w:rsid w:val="00EA4D5F"/>
    <w:rsid w:val="00EA669D"/>
    <w:rsid w:val="00EA6F70"/>
    <w:rsid w:val="00EB0950"/>
    <w:rsid w:val="00EB1042"/>
    <w:rsid w:val="00EB16CB"/>
    <w:rsid w:val="00EB7EA4"/>
    <w:rsid w:val="00EC13E4"/>
    <w:rsid w:val="00EC6AE1"/>
    <w:rsid w:val="00ED090C"/>
    <w:rsid w:val="00ED0B47"/>
    <w:rsid w:val="00ED225B"/>
    <w:rsid w:val="00ED44A8"/>
    <w:rsid w:val="00ED5B95"/>
    <w:rsid w:val="00EE084A"/>
    <w:rsid w:val="00EE2A60"/>
    <w:rsid w:val="00EE30AC"/>
    <w:rsid w:val="00EF4AAF"/>
    <w:rsid w:val="00EF52C3"/>
    <w:rsid w:val="00EF5831"/>
    <w:rsid w:val="00F010DE"/>
    <w:rsid w:val="00F02319"/>
    <w:rsid w:val="00F039EE"/>
    <w:rsid w:val="00F069C2"/>
    <w:rsid w:val="00F0781D"/>
    <w:rsid w:val="00F15476"/>
    <w:rsid w:val="00F17B63"/>
    <w:rsid w:val="00F208C8"/>
    <w:rsid w:val="00F20E5B"/>
    <w:rsid w:val="00F24ECF"/>
    <w:rsid w:val="00F2701C"/>
    <w:rsid w:val="00F277BE"/>
    <w:rsid w:val="00F30648"/>
    <w:rsid w:val="00F3235B"/>
    <w:rsid w:val="00F33360"/>
    <w:rsid w:val="00F35481"/>
    <w:rsid w:val="00F367AC"/>
    <w:rsid w:val="00F37C50"/>
    <w:rsid w:val="00F510EF"/>
    <w:rsid w:val="00F518CE"/>
    <w:rsid w:val="00F544DF"/>
    <w:rsid w:val="00F547F6"/>
    <w:rsid w:val="00F55335"/>
    <w:rsid w:val="00F56AA5"/>
    <w:rsid w:val="00F62CDE"/>
    <w:rsid w:val="00F63419"/>
    <w:rsid w:val="00F67FA4"/>
    <w:rsid w:val="00F7140F"/>
    <w:rsid w:val="00F754E7"/>
    <w:rsid w:val="00F76237"/>
    <w:rsid w:val="00F76AE2"/>
    <w:rsid w:val="00F77452"/>
    <w:rsid w:val="00F83FFF"/>
    <w:rsid w:val="00F85EAF"/>
    <w:rsid w:val="00F86CEA"/>
    <w:rsid w:val="00F96506"/>
    <w:rsid w:val="00FA15D5"/>
    <w:rsid w:val="00FA2EFC"/>
    <w:rsid w:val="00FA36A4"/>
    <w:rsid w:val="00FA5C8D"/>
    <w:rsid w:val="00FB206B"/>
    <w:rsid w:val="00FB4A9B"/>
    <w:rsid w:val="00FB7C0C"/>
    <w:rsid w:val="00FC0FB4"/>
    <w:rsid w:val="00FC16E3"/>
    <w:rsid w:val="00FC1F74"/>
    <w:rsid w:val="00FC229E"/>
    <w:rsid w:val="00FC22EA"/>
    <w:rsid w:val="00FC4082"/>
    <w:rsid w:val="00FD2FD3"/>
    <w:rsid w:val="00FD35C3"/>
    <w:rsid w:val="00FE303A"/>
    <w:rsid w:val="00FE31FD"/>
    <w:rsid w:val="00FE3854"/>
    <w:rsid w:val="00FE39B6"/>
    <w:rsid w:val="00FE50A5"/>
    <w:rsid w:val="00FE51CD"/>
    <w:rsid w:val="00FE6561"/>
    <w:rsid w:val="00FE715F"/>
    <w:rsid w:val="00FF04CC"/>
    <w:rsid w:val="00FF116F"/>
    <w:rsid w:val="00FF38B6"/>
    <w:rsid w:val="00FF3A31"/>
    <w:rsid w:val="00FF3A36"/>
    <w:rsid w:val="00FF3DC6"/>
    <w:rsid w:val="00FF434B"/>
    <w:rsid w:val="00FF7D78"/>
    <w:rsid w:val="01AE15BA"/>
    <w:rsid w:val="01BD7A4F"/>
    <w:rsid w:val="01C963F3"/>
    <w:rsid w:val="020F7B7E"/>
    <w:rsid w:val="02247ACE"/>
    <w:rsid w:val="024263F7"/>
    <w:rsid w:val="029B0168"/>
    <w:rsid w:val="030E7E36"/>
    <w:rsid w:val="0334789D"/>
    <w:rsid w:val="04115E30"/>
    <w:rsid w:val="041871BE"/>
    <w:rsid w:val="04194CE4"/>
    <w:rsid w:val="04477AA3"/>
    <w:rsid w:val="04F33787"/>
    <w:rsid w:val="04FA68C4"/>
    <w:rsid w:val="05377B18"/>
    <w:rsid w:val="05506FFC"/>
    <w:rsid w:val="0559183C"/>
    <w:rsid w:val="056401E1"/>
    <w:rsid w:val="062F6A41"/>
    <w:rsid w:val="065D535C"/>
    <w:rsid w:val="06986394"/>
    <w:rsid w:val="06F7755F"/>
    <w:rsid w:val="07AD5E6F"/>
    <w:rsid w:val="07D57C17"/>
    <w:rsid w:val="084B74E5"/>
    <w:rsid w:val="085B58CB"/>
    <w:rsid w:val="087A318E"/>
    <w:rsid w:val="08A76D63"/>
    <w:rsid w:val="08A90D2D"/>
    <w:rsid w:val="08C6368D"/>
    <w:rsid w:val="092D54BA"/>
    <w:rsid w:val="0991567B"/>
    <w:rsid w:val="09AD65FB"/>
    <w:rsid w:val="09D75426"/>
    <w:rsid w:val="09ED69F7"/>
    <w:rsid w:val="0A081A83"/>
    <w:rsid w:val="0A0A6AF9"/>
    <w:rsid w:val="0A1F532C"/>
    <w:rsid w:val="0B0E4E77"/>
    <w:rsid w:val="0B2B77D7"/>
    <w:rsid w:val="0B472137"/>
    <w:rsid w:val="0BD065D0"/>
    <w:rsid w:val="0BF047D7"/>
    <w:rsid w:val="0C022D96"/>
    <w:rsid w:val="0C4D5E73"/>
    <w:rsid w:val="0C523489"/>
    <w:rsid w:val="0CB832EC"/>
    <w:rsid w:val="0CC223BD"/>
    <w:rsid w:val="0CC779D3"/>
    <w:rsid w:val="0CD914B5"/>
    <w:rsid w:val="0D1F336B"/>
    <w:rsid w:val="0D690A8B"/>
    <w:rsid w:val="0D8F7523"/>
    <w:rsid w:val="0DB31D06"/>
    <w:rsid w:val="0DC83A03"/>
    <w:rsid w:val="0DDF0D4D"/>
    <w:rsid w:val="0E146C48"/>
    <w:rsid w:val="0E4806A0"/>
    <w:rsid w:val="0E9B2EC6"/>
    <w:rsid w:val="0E9C09EC"/>
    <w:rsid w:val="0EB42841"/>
    <w:rsid w:val="0EED1247"/>
    <w:rsid w:val="0F1467D4"/>
    <w:rsid w:val="0F582B65"/>
    <w:rsid w:val="0F9D4A1B"/>
    <w:rsid w:val="0FBE1CB2"/>
    <w:rsid w:val="0FC259DC"/>
    <w:rsid w:val="0FEB1C2B"/>
    <w:rsid w:val="102B0279"/>
    <w:rsid w:val="107F4121"/>
    <w:rsid w:val="1097590F"/>
    <w:rsid w:val="10AF4A06"/>
    <w:rsid w:val="11A007F3"/>
    <w:rsid w:val="11BF511D"/>
    <w:rsid w:val="12632729"/>
    <w:rsid w:val="126F6B43"/>
    <w:rsid w:val="12773533"/>
    <w:rsid w:val="1279351E"/>
    <w:rsid w:val="128F2D41"/>
    <w:rsid w:val="12DE5DC6"/>
    <w:rsid w:val="12E070F9"/>
    <w:rsid w:val="130D3C66"/>
    <w:rsid w:val="1336140F"/>
    <w:rsid w:val="13491142"/>
    <w:rsid w:val="13541895"/>
    <w:rsid w:val="13743CE5"/>
    <w:rsid w:val="137E337D"/>
    <w:rsid w:val="13857CA0"/>
    <w:rsid w:val="13AA1162"/>
    <w:rsid w:val="13C609E5"/>
    <w:rsid w:val="144933C4"/>
    <w:rsid w:val="14496F20"/>
    <w:rsid w:val="144E5A6F"/>
    <w:rsid w:val="149A59CD"/>
    <w:rsid w:val="149E7B87"/>
    <w:rsid w:val="14B60A59"/>
    <w:rsid w:val="154C4F1A"/>
    <w:rsid w:val="156A35F2"/>
    <w:rsid w:val="15DD3DC4"/>
    <w:rsid w:val="15DF7B3C"/>
    <w:rsid w:val="163971F7"/>
    <w:rsid w:val="168D7598"/>
    <w:rsid w:val="16CB5555"/>
    <w:rsid w:val="16D276A1"/>
    <w:rsid w:val="16F74BD0"/>
    <w:rsid w:val="16FA09A5"/>
    <w:rsid w:val="177E5352"/>
    <w:rsid w:val="178A132F"/>
    <w:rsid w:val="179B7A92"/>
    <w:rsid w:val="18504D21"/>
    <w:rsid w:val="18512847"/>
    <w:rsid w:val="18573E9D"/>
    <w:rsid w:val="18814EDA"/>
    <w:rsid w:val="18E436BB"/>
    <w:rsid w:val="18EE62E8"/>
    <w:rsid w:val="18F356AC"/>
    <w:rsid w:val="190A3122"/>
    <w:rsid w:val="191F46F3"/>
    <w:rsid w:val="193B5C7A"/>
    <w:rsid w:val="193E726F"/>
    <w:rsid w:val="196565AA"/>
    <w:rsid w:val="19AC41D9"/>
    <w:rsid w:val="19B4308D"/>
    <w:rsid w:val="19DD25E4"/>
    <w:rsid w:val="19E03E83"/>
    <w:rsid w:val="19E7401A"/>
    <w:rsid w:val="1AAB4490"/>
    <w:rsid w:val="1B28788F"/>
    <w:rsid w:val="1BFB1448"/>
    <w:rsid w:val="1C232085"/>
    <w:rsid w:val="1C6C7C4F"/>
    <w:rsid w:val="1CA218C3"/>
    <w:rsid w:val="1CA4388D"/>
    <w:rsid w:val="1CBA4E5F"/>
    <w:rsid w:val="1CC7132A"/>
    <w:rsid w:val="1CCB0E1A"/>
    <w:rsid w:val="1CDA0A4E"/>
    <w:rsid w:val="1D1D719C"/>
    <w:rsid w:val="1D8F0099"/>
    <w:rsid w:val="1DA67191"/>
    <w:rsid w:val="1DD106B2"/>
    <w:rsid w:val="1DF24184"/>
    <w:rsid w:val="1E0F2F88"/>
    <w:rsid w:val="1E894AE9"/>
    <w:rsid w:val="1ED65854"/>
    <w:rsid w:val="1EE75CB3"/>
    <w:rsid w:val="1F10520A"/>
    <w:rsid w:val="1F721A21"/>
    <w:rsid w:val="1F751511"/>
    <w:rsid w:val="1F7A08D5"/>
    <w:rsid w:val="1FA871F0"/>
    <w:rsid w:val="1FB042F7"/>
    <w:rsid w:val="20607ACB"/>
    <w:rsid w:val="209459C7"/>
    <w:rsid w:val="21B26A58"/>
    <w:rsid w:val="21E20E54"/>
    <w:rsid w:val="21E464DA"/>
    <w:rsid w:val="21E64000"/>
    <w:rsid w:val="22652425"/>
    <w:rsid w:val="22721D38"/>
    <w:rsid w:val="22A16179"/>
    <w:rsid w:val="22A87507"/>
    <w:rsid w:val="22D84291"/>
    <w:rsid w:val="233D5EA2"/>
    <w:rsid w:val="23696C97"/>
    <w:rsid w:val="237C4C1C"/>
    <w:rsid w:val="23AE4FF1"/>
    <w:rsid w:val="24863878"/>
    <w:rsid w:val="24961D0D"/>
    <w:rsid w:val="249C4E4A"/>
    <w:rsid w:val="249E6CBA"/>
    <w:rsid w:val="24B14D53"/>
    <w:rsid w:val="25072C0B"/>
    <w:rsid w:val="25180974"/>
    <w:rsid w:val="25186BC6"/>
    <w:rsid w:val="251B66B7"/>
    <w:rsid w:val="251E59FE"/>
    <w:rsid w:val="255045B2"/>
    <w:rsid w:val="255D282B"/>
    <w:rsid w:val="25616731"/>
    <w:rsid w:val="25761B3F"/>
    <w:rsid w:val="258E6E89"/>
    <w:rsid w:val="25A91F14"/>
    <w:rsid w:val="25D02FFD"/>
    <w:rsid w:val="25E84181"/>
    <w:rsid w:val="25E97009"/>
    <w:rsid w:val="25F10580"/>
    <w:rsid w:val="26127ABA"/>
    <w:rsid w:val="261F5D33"/>
    <w:rsid w:val="27054F28"/>
    <w:rsid w:val="27393632"/>
    <w:rsid w:val="273C3A7E"/>
    <w:rsid w:val="2759240E"/>
    <w:rsid w:val="2769195B"/>
    <w:rsid w:val="27E22CAC"/>
    <w:rsid w:val="284101E2"/>
    <w:rsid w:val="28D728F5"/>
    <w:rsid w:val="28DE1ED5"/>
    <w:rsid w:val="28ED3EC6"/>
    <w:rsid w:val="295D729E"/>
    <w:rsid w:val="298F51C6"/>
    <w:rsid w:val="29AA0009"/>
    <w:rsid w:val="29C9048F"/>
    <w:rsid w:val="29E96D83"/>
    <w:rsid w:val="2A1D6A2D"/>
    <w:rsid w:val="2A1F126F"/>
    <w:rsid w:val="2A697EC4"/>
    <w:rsid w:val="2A6B59EA"/>
    <w:rsid w:val="2ACF5F79"/>
    <w:rsid w:val="2AEB2687"/>
    <w:rsid w:val="2B1240B8"/>
    <w:rsid w:val="2B261295"/>
    <w:rsid w:val="2B6A5CA2"/>
    <w:rsid w:val="2B940F71"/>
    <w:rsid w:val="2B9C25D3"/>
    <w:rsid w:val="2BB269BF"/>
    <w:rsid w:val="2BC41327"/>
    <w:rsid w:val="2C4E7372"/>
    <w:rsid w:val="2C550700"/>
    <w:rsid w:val="2C6646BB"/>
    <w:rsid w:val="2C92725E"/>
    <w:rsid w:val="2CA42DE1"/>
    <w:rsid w:val="2CFC0B7C"/>
    <w:rsid w:val="2D016192"/>
    <w:rsid w:val="2D71763F"/>
    <w:rsid w:val="2DC55411"/>
    <w:rsid w:val="2E020414"/>
    <w:rsid w:val="2E093550"/>
    <w:rsid w:val="2E187C37"/>
    <w:rsid w:val="2E316DB7"/>
    <w:rsid w:val="2E371004"/>
    <w:rsid w:val="2E580034"/>
    <w:rsid w:val="2EB664FB"/>
    <w:rsid w:val="2EED4C20"/>
    <w:rsid w:val="2F195A15"/>
    <w:rsid w:val="2FB15C4D"/>
    <w:rsid w:val="2FB4573E"/>
    <w:rsid w:val="2FC242FE"/>
    <w:rsid w:val="30161F54"/>
    <w:rsid w:val="30573B59"/>
    <w:rsid w:val="30B8300C"/>
    <w:rsid w:val="313528AE"/>
    <w:rsid w:val="31E63BA8"/>
    <w:rsid w:val="320A5AE9"/>
    <w:rsid w:val="321E0162"/>
    <w:rsid w:val="3251196A"/>
    <w:rsid w:val="32D560F7"/>
    <w:rsid w:val="32E53E60"/>
    <w:rsid w:val="32E75E2A"/>
    <w:rsid w:val="3302673F"/>
    <w:rsid w:val="333A4076"/>
    <w:rsid w:val="33644653"/>
    <w:rsid w:val="33CD6DCE"/>
    <w:rsid w:val="34011DBB"/>
    <w:rsid w:val="34120C85"/>
    <w:rsid w:val="345474EF"/>
    <w:rsid w:val="346314E0"/>
    <w:rsid w:val="346516FC"/>
    <w:rsid w:val="35523A2F"/>
    <w:rsid w:val="3578720D"/>
    <w:rsid w:val="357B4FC9"/>
    <w:rsid w:val="35C661CB"/>
    <w:rsid w:val="35E87EEF"/>
    <w:rsid w:val="365D6B2F"/>
    <w:rsid w:val="36AB6C2B"/>
    <w:rsid w:val="36B41CD5"/>
    <w:rsid w:val="36EF52AD"/>
    <w:rsid w:val="36F80606"/>
    <w:rsid w:val="371371EE"/>
    <w:rsid w:val="371B2546"/>
    <w:rsid w:val="374E46CA"/>
    <w:rsid w:val="37C624B2"/>
    <w:rsid w:val="37CD13CC"/>
    <w:rsid w:val="37D56B99"/>
    <w:rsid w:val="3842422E"/>
    <w:rsid w:val="384653A1"/>
    <w:rsid w:val="388303A3"/>
    <w:rsid w:val="389C4999"/>
    <w:rsid w:val="38D330D8"/>
    <w:rsid w:val="39706B79"/>
    <w:rsid w:val="39742D64"/>
    <w:rsid w:val="39860B3F"/>
    <w:rsid w:val="398E6FFF"/>
    <w:rsid w:val="39A95BE7"/>
    <w:rsid w:val="39DF5AAD"/>
    <w:rsid w:val="39E84962"/>
    <w:rsid w:val="39EB26A4"/>
    <w:rsid w:val="3A0F0EB6"/>
    <w:rsid w:val="3A103EB8"/>
    <w:rsid w:val="3A1E4827"/>
    <w:rsid w:val="3A4678DA"/>
    <w:rsid w:val="3A58796D"/>
    <w:rsid w:val="3A6F0BDF"/>
    <w:rsid w:val="3A80103E"/>
    <w:rsid w:val="3A865F28"/>
    <w:rsid w:val="3A9B7C26"/>
    <w:rsid w:val="3ABB3CDE"/>
    <w:rsid w:val="3AD1189A"/>
    <w:rsid w:val="3AFB06C4"/>
    <w:rsid w:val="3B003F2D"/>
    <w:rsid w:val="3B077069"/>
    <w:rsid w:val="3B255741"/>
    <w:rsid w:val="3B392F9B"/>
    <w:rsid w:val="3B47390A"/>
    <w:rsid w:val="3B4C0F20"/>
    <w:rsid w:val="3B530501"/>
    <w:rsid w:val="3B6516BF"/>
    <w:rsid w:val="3C357C06"/>
    <w:rsid w:val="3C4B567C"/>
    <w:rsid w:val="3C690932"/>
    <w:rsid w:val="3C88661F"/>
    <w:rsid w:val="3C8E1979"/>
    <w:rsid w:val="3C993738"/>
    <w:rsid w:val="3CD15B81"/>
    <w:rsid w:val="3CEC2AE8"/>
    <w:rsid w:val="3D3F6F8E"/>
    <w:rsid w:val="3D4930D0"/>
    <w:rsid w:val="3D86733B"/>
    <w:rsid w:val="3DBA4867"/>
    <w:rsid w:val="3DEA67CE"/>
    <w:rsid w:val="3E0B0C1F"/>
    <w:rsid w:val="3E353EED"/>
    <w:rsid w:val="3E921340"/>
    <w:rsid w:val="3EA352FB"/>
    <w:rsid w:val="3EAA54EC"/>
    <w:rsid w:val="3EB604E8"/>
    <w:rsid w:val="3EE6168C"/>
    <w:rsid w:val="3EE871B2"/>
    <w:rsid w:val="3EFB0C93"/>
    <w:rsid w:val="3F165ACD"/>
    <w:rsid w:val="3F2F6B8F"/>
    <w:rsid w:val="3F3B17DB"/>
    <w:rsid w:val="3F6A5E19"/>
    <w:rsid w:val="3F6F342F"/>
    <w:rsid w:val="3FCC0881"/>
    <w:rsid w:val="3FF676AC"/>
    <w:rsid w:val="4004626D"/>
    <w:rsid w:val="402266C5"/>
    <w:rsid w:val="40460634"/>
    <w:rsid w:val="40503261"/>
    <w:rsid w:val="40972C3D"/>
    <w:rsid w:val="40F8548C"/>
    <w:rsid w:val="415428DD"/>
    <w:rsid w:val="415B3C6B"/>
    <w:rsid w:val="418C651A"/>
    <w:rsid w:val="418D5DEE"/>
    <w:rsid w:val="419523C6"/>
    <w:rsid w:val="41B810BD"/>
    <w:rsid w:val="41F85FC5"/>
    <w:rsid w:val="421F2EEA"/>
    <w:rsid w:val="426E79CE"/>
    <w:rsid w:val="42AA060B"/>
    <w:rsid w:val="42E303BC"/>
    <w:rsid w:val="42F04887"/>
    <w:rsid w:val="43284021"/>
    <w:rsid w:val="434A21E9"/>
    <w:rsid w:val="437A7175"/>
    <w:rsid w:val="438A4CDB"/>
    <w:rsid w:val="43F839F3"/>
    <w:rsid w:val="43FE2FD4"/>
    <w:rsid w:val="441647C1"/>
    <w:rsid w:val="441A7E0D"/>
    <w:rsid w:val="4427252A"/>
    <w:rsid w:val="45321187"/>
    <w:rsid w:val="45350C77"/>
    <w:rsid w:val="455C26A8"/>
    <w:rsid w:val="455C4456"/>
    <w:rsid w:val="45992FB4"/>
    <w:rsid w:val="45B93656"/>
    <w:rsid w:val="45D67D64"/>
    <w:rsid w:val="45D87F80"/>
    <w:rsid w:val="45E85CE9"/>
    <w:rsid w:val="46102555"/>
    <w:rsid w:val="466F1F67"/>
    <w:rsid w:val="46873754"/>
    <w:rsid w:val="47106212"/>
    <w:rsid w:val="47361E6D"/>
    <w:rsid w:val="476F0470"/>
    <w:rsid w:val="47F866B8"/>
    <w:rsid w:val="47FC5A7C"/>
    <w:rsid w:val="48036E0A"/>
    <w:rsid w:val="482C6361"/>
    <w:rsid w:val="486F624E"/>
    <w:rsid w:val="48DA5DBD"/>
    <w:rsid w:val="48DB38E3"/>
    <w:rsid w:val="48EB1D78"/>
    <w:rsid w:val="48FD5F50"/>
    <w:rsid w:val="49156DF5"/>
    <w:rsid w:val="495D254A"/>
    <w:rsid w:val="498875C7"/>
    <w:rsid w:val="4989333F"/>
    <w:rsid w:val="4A062BE2"/>
    <w:rsid w:val="4A315EB1"/>
    <w:rsid w:val="4AE253FD"/>
    <w:rsid w:val="4AF15640"/>
    <w:rsid w:val="4B01388D"/>
    <w:rsid w:val="4B49722A"/>
    <w:rsid w:val="4B535A2C"/>
    <w:rsid w:val="4B9F509C"/>
    <w:rsid w:val="4BBF101A"/>
    <w:rsid w:val="4BC5064E"/>
    <w:rsid w:val="4C2E30F6"/>
    <w:rsid w:val="4C397912"/>
    <w:rsid w:val="4C7D362F"/>
    <w:rsid w:val="4C8A74C0"/>
    <w:rsid w:val="4CAF0EB6"/>
    <w:rsid w:val="4D31441A"/>
    <w:rsid w:val="4D3D4B6D"/>
    <w:rsid w:val="4DCC4EEE"/>
    <w:rsid w:val="4DE66FB2"/>
    <w:rsid w:val="4DF740D0"/>
    <w:rsid w:val="4E0B1694"/>
    <w:rsid w:val="4E191136"/>
    <w:rsid w:val="4E1A4EAE"/>
    <w:rsid w:val="4E5C54C6"/>
    <w:rsid w:val="4EA8070C"/>
    <w:rsid w:val="4EFD45B3"/>
    <w:rsid w:val="4F1F277C"/>
    <w:rsid w:val="4F22226C"/>
    <w:rsid w:val="4F3E697A"/>
    <w:rsid w:val="4F6E0E61"/>
    <w:rsid w:val="4F895E47"/>
    <w:rsid w:val="4FA71FD9"/>
    <w:rsid w:val="4FF4200C"/>
    <w:rsid w:val="501A73E7"/>
    <w:rsid w:val="501E2A33"/>
    <w:rsid w:val="504712EB"/>
    <w:rsid w:val="505521CD"/>
    <w:rsid w:val="505B3C87"/>
    <w:rsid w:val="505B60E3"/>
    <w:rsid w:val="506568B4"/>
    <w:rsid w:val="50B52C6C"/>
    <w:rsid w:val="50F2754C"/>
    <w:rsid w:val="514A3EE6"/>
    <w:rsid w:val="515F3303"/>
    <w:rsid w:val="51956D25"/>
    <w:rsid w:val="51A61CB4"/>
    <w:rsid w:val="51B82A14"/>
    <w:rsid w:val="51C07B1A"/>
    <w:rsid w:val="520420FD"/>
    <w:rsid w:val="523C53F3"/>
    <w:rsid w:val="524325BF"/>
    <w:rsid w:val="52A86F2C"/>
    <w:rsid w:val="52FB705C"/>
    <w:rsid w:val="530F6FAB"/>
    <w:rsid w:val="537062CD"/>
    <w:rsid w:val="5371731E"/>
    <w:rsid w:val="53A019B1"/>
    <w:rsid w:val="53A72D40"/>
    <w:rsid w:val="543A1E06"/>
    <w:rsid w:val="546B1FBF"/>
    <w:rsid w:val="54E35FFA"/>
    <w:rsid w:val="55306D65"/>
    <w:rsid w:val="553C395C"/>
    <w:rsid w:val="555607F7"/>
    <w:rsid w:val="55B6370E"/>
    <w:rsid w:val="55B856D8"/>
    <w:rsid w:val="55C7591B"/>
    <w:rsid w:val="563F54B2"/>
    <w:rsid w:val="56464A92"/>
    <w:rsid w:val="56674A08"/>
    <w:rsid w:val="568D446F"/>
    <w:rsid w:val="569C0B56"/>
    <w:rsid w:val="56E85B49"/>
    <w:rsid w:val="56EE1D70"/>
    <w:rsid w:val="57174680"/>
    <w:rsid w:val="572B1DD6"/>
    <w:rsid w:val="57BE42E2"/>
    <w:rsid w:val="57FB4891"/>
    <w:rsid w:val="580C5867"/>
    <w:rsid w:val="580D4FBB"/>
    <w:rsid w:val="581D7A74"/>
    <w:rsid w:val="587123B1"/>
    <w:rsid w:val="58726012"/>
    <w:rsid w:val="5886561A"/>
    <w:rsid w:val="58900246"/>
    <w:rsid w:val="58A91308"/>
    <w:rsid w:val="58FE78A6"/>
    <w:rsid w:val="5916478D"/>
    <w:rsid w:val="597638E0"/>
    <w:rsid w:val="598F04FE"/>
    <w:rsid w:val="59B2243E"/>
    <w:rsid w:val="59C53F20"/>
    <w:rsid w:val="59EF71EF"/>
    <w:rsid w:val="5A315A59"/>
    <w:rsid w:val="5AC16DDD"/>
    <w:rsid w:val="5B44356A"/>
    <w:rsid w:val="5B8F47E5"/>
    <w:rsid w:val="5BD26DC8"/>
    <w:rsid w:val="5C7165E1"/>
    <w:rsid w:val="5CC76201"/>
    <w:rsid w:val="5CE40B61"/>
    <w:rsid w:val="5D2D69AC"/>
    <w:rsid w:val="5D8B5480"/>
    <w:rsid w:val="5DE74DAC"/>
    <w:rsid w:val="5E3B6EA6"/>
    <w:rsid w:val="5E532442"/>
    <w:rsid w:val="5E895E64"/>
    <w:rsid w:val="5EA902B4"/>
    <w:rsid w:val="5F0B4ACB"/>
    <w:rsid w:val="5F5F0972"/>
    <w:rsid w:val="5F7268F8"/>
    <w:rsid w:val="5FA171DD"/>
    <w:rsid w:val="5FE4471A"/>
    <w:rsid w:val="600B28A8"/>
    <w:rsid w:val="607448F1"/>
    <w:rsid w:val="60787F3E"/>
    <w:rsid w:val="609B1E7E"/>
    <w:rsid w:val="60D90D70"/>
    <w:rsid w:val="60F31CBA"/>
    <w:rsid w:val="610B0DB2"/>
    <w:rsid w:val="6162299C"/>
    <w:rsid w:val="61785739"/>
    <w:rsid w:val="617D76D8"/>
    <w:rsid w:val="619E5802"/>
    <w:rsid w:val="61A82AA5"/>
    <w:rsid w:val="61B76844"/>
    <w:rsid w:val="627961EF"/>
    <w:rsid w:val="62885025"/>
    <w:rsid w:val="62D022B3"/>
    <w:rsid w:val="62DD052C"/>
    <w:rsid w:val="639A01CB"/>
    <w:rsid w:val="639D5F0D"/>
    <w:rsid w:val="63A86D8C"/>
    <w:rsid w:val="63D86F45"/>
    <w:rsid w:val="63DC6A36"/>
    <w:rsid w:val="63DF2082"/>
    <w:rsid w:val="63F20B5E"/>
    <w:rsid w:val="63F57AF7"/>
    <w:rsid w:val="63F975E8"/>
    <w:rsid w:val="64032214"/>
    <w:rsid w:val="641066DF"/>
    <w:rsid w:val="641B57B0"/>
    <w:rsid w:val="64361453"/>
    <w:rsid w:val="64410F8F"/>
    <w:rsid w:val="645B3DFE"/>
    <w:rsid w:val="64B21544"/>
    <w:rsid w:val="65445DBE"/>
    <w:rsid w:val="65515201"/>
    <w:rsid w:val="6578278E"/>
    <w:rsid w:val="65A417D5"/>
    <w:rsid w:val="66061B48"/>
    <w:rsid w:val="66124991"/>
    <w:rsid w:val="66524D8D"/>
    <w:rsid w:val="66650F64"/>
    <w:rsid w:val="66B6356E"/>
    <w:rsid w:val="672E57FA"/>
    <w:rsid w:val="673E3563"/>
    <w:rsid w:val="675518CE"/>
    <w:rsid w:val="67573DF5"/>
    <w:rsid w:val="676A6106"/>
    <w:rsid w:val="676B07FC"/>
    <w:rsid w:val="676C00D0"/>
    <w:rsid w:val="67713939"/>
    <w:rsid w:val="67982C74"/>
    <w:rsid w:val="68330BEE"/>
    <w:rsid w:val="686F7E78"/>
    <w:rsid w:val="6881195A"/>
    <w:rsid w:val="68863414"/>
    <w:rsid w:val="68CD36B1"/>
    <w:rsid w:val="694330B3"/>
    <w:rsid w:val="69821E2D"/>
    <w:rsid w:val="6A22716C"/>
    <w:rsid w:val="6A356EA0"/>
    <w:rsid w:val="6A7B1A2A"/>
    <w:rsid w:val="6AD55F8D"/>
    <w:rsid w:val="6ADC37BF"/>
    <w:rsid w:val="6AF641CC"/>
    <w:rsid w:val="6B2C39D4"/>
    <w:rsid w:val="6B4C44A1"/>
    <w:rsid w:val="6B713F07"/>
    <w:rsid w:val="6B823960"/>
    <w:rsid w:val="6B9B71D6"/>
    <w:rsid w:val="6BC109A3"/>
    <w:rsid w:val="6BEC6D2D"/>
    <w:rsid w:val="6BF6440D"/>
    <w:rsid w:val="6C262F44"/>
    <w:rsid w:val="6CCD7863"/>
    <w:rsid w:val="6CF44DF0"/>
    <w:rsid w:val="6D0668D1"/>
    <w:rsid w:val="6D282CEC"/>
    <w:rsid w:val="6D5C4743"/>
    <w:rsid w:val="6DDD3AD6"/>
    <w:rsid w:val="6DF332FA"/>
    <w:rsid w:val="6E080427"/>
    <w:rsid w:val="6E1D2124"/>
    <w:rsid w:val="6E2C2368"/>
    <w:rsid w:val="6E8977BA"/>
    <w:rsid w:val="6E8B7154"/>
    <w:rsid w:val="6E91041D"/>
    <w:rsid w:val="6F2A0DE1"/>
    <w:rsid w:val="6F3040D9"/>
    <w:rsid w:val="6F78316E"/>
    <w:rsid w:val="6F993A2D"/>
    <w:rsid w:val="6F9E54E7"/>
    <w:rsid w:val="6FEC5754"/>
    <w:rsid w:val="7004359C"/>
    <w:rsid w:val="705A140E"/>
    <w:rsid w:val="70615092"/>
    <w:rsid w:val="71095A4E"/>
    <w:rsid w:val="71116068"/>
    <w:rsid w:val="71136A99"/>
    <w:rsid w:val="715A543E"/>
    <w:rsid w:val="71844269"/>
    <w:rsid w:val="719428E3"/>
    <w:rsid w:val="72010A81"/>
    <w:rsid w:val="720F6228"/>
    <w:rsid w:val="731004AA"/>
    <w:rsid w:val="7332138D"/>
    <w:rsid w:val="73334198"/>
    <w:rsid w:val="734819F2"/>
    <w:rsid w:val="7352461E"/>
    <w:rsid w:val="73C45642"/>
    <w:rsid w:val="73E57241"/>
    <w:rsid w:val="740438D8"/>
    <w:rsid w:val="74575C64"/>
    <w:rsid w:val="74604B19"/>
    <w:rsid w:val="749A0D18"/>
    <w:rsid w:val="74DD260E"/>
    <w:rsid w:val="74F11C15"/>
    <w:rsid w:val="74FE7A4E"/>
    <w:rsid w:val="75104791"/>
    <w:rsid w:val="75236BB0"/>
    <w:rsid w:val="75270D20"/>
    <w:rsid w:val="75371D1E"/>
    <w:rsid w:val="753D1FB4"/>
    <w:rsid w:val="756E14B8"/>
    <w:rsid w:val="75CA14DA"/>
    <w:rsid w:val="75D03F20"/>
    <w:rsid w:val="75E6801C"/>
    <w:rsid w:val="762B73A9"/>
    <w:rsid w:val="768865A9"/>
    <w:rsid w:val="76A809F9"/>
    <w:rsid w:val="76E5145F"/>
    <w:rsid w:val="77161E07"/>
    <w:rsid w:val="7720769A"/>
    <w:rsid w:val="77A64252"/>
    <w:rsid w:val="77D37E6B"/>
    <w:rsid w:val="785250C1"/>
    <w:rsid w:val="786077DD"/>
    <w:rsid w:val="78D37FAF"/>
    <w:rsid w:val="79200D1B"/>
    <w:rsid w:val="79773031"/>
    <w:rsid w:val="79DC10E6"/>
    <w:rsid w:val="7A410F49"/>
    <w:rsid w:val="7A7B08FF"/>
    <w:rsid w:val="7A97325F"/>
    <w:rsid w:val="7B2E5971"/>
    <w:rsid w:val="7B5934CE"/>
    <w:rsid w:val="7B5D7E8B"/>
    <w:rsid w:val="7BBA5457"/>
    <w:rsid w:val="7BE20509"/>
    <w:rsid w:val="7BF73FB5"/>
    <w:rsid w:val="7C0641F8"/>
    <w:rsid w:val="7C1E59E5"/>
    <w:rsid w:val="7C240B22"/>
    <w:rsid w:val="7CB44C11"/>
    <w:rsid w:val="7CC55E61"/>
    <w:rsid w:val="7CE56E6A"/>
    <w:rsid w:val="7D11554A"/>
    <w:rsid w:val="7D781125"/>
    <w:rsid w:val="7DBA173E"/>
    <w:rsid w:val="7DCF4ABD"/>
    <w:rsid w:val="7DF10ED8"/>
    <w:rsid w:val="7E467CE8"/>
    <w:rsid w:val="7E4B4A8C"/>
    <w:rsid w:val="7E971A7F"/>
    <w:rsid w:val="7EA06B86"/>
    <w:rsid w:val="7EBA751C"/>
    <w:rsid w:val="7EC42148"/>
    <w:rsid w:val="7ED96DB9"/>
    <w:rsid w:val="7EF944E8"/>
    <w:rsid w:val="7F0D7F93"/>
    <w:rsid w:val="7F370B6C"/>
    <w:rsid w:val="7F6A7194"/>
    <w:rsid w:val="7F78540D"/>
    <w:rsid w:val="7FB1091F"/>
    <w:rsid w:val="7FFA4074"/>
    <w:rsid w:val="9FF3BA13"/>
    <w:rsid w:val="FF7F8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before="50" w:beforeLines="50" w:after="50" w:afterLines="50"/>
      <w:ind w:firstLine="0" w:firstLineChars="0"/>
      <w:jc w:val="center"/>
      <w:outlineLvl w:val="0"/>
    </w:pPr>
    <w:rPr>
      <w:rFonts w:eastAsia="黑体"/>
      <w:bCs/>
      <w:kern w:val="44"/>
      <w:szCs w:val="44"/>
    </w:rPr>
  </w:style>
  <w:style w:type="paragraph" w:styleId="4">
    <w:name w:val="heading 2"/>
    <w:basedOn w:val="1"/>
    <w:next w:val="1"/>
    <w:link w:val="28"/>
    <w:unhideWhenUsed/>
    <w:qFormat/>
    <w:uiPriority w:val="9"/>
    <w:pPr>
      <w:keepNext/>
      <w:keepLines/>
      <w:jc w:val="left"/>
      <w:outlineLvl w:val="1"/>
    </w:pPr>
    <w:rPr>
      <w:rFonts w:asciiTheme="majorHAnsi" w:hAnsiTheme="majorHAnsi" w:cstheme="majorBidi"/>
      <w:b/>
      <w:bCs/>
      <w:szCs w:val="32"/>
    </w:rPr>
  </w:style>
  <w:style w:type="paragraph" w:styleId="5">
    <w:name w:val="heading 3"/>
    <w:basedOn w:val="1"/>
    <w:next w:val="1"/>
    <w:link w:val="32"/>
    <w:unhideWhenUsed/>
    <w:qFormat/>
    <w:uiPriority w:val="9"/>
    <w:pPr>
      <w:keepNext/>
      <w:keepLines/>
      <w:spacing w:before="260" w:after="260"/>
      <w:outlineLvl w:val="2"/>
    </w:pPr>
    <w:rPr>
      <w:b/>
      <w:bCs/>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0"/>
    <w:pPr>
      <w:spacing w:line="240" w:lineRule="auto"/>
      <w:ind w:firstLine="0" w:firstLineChars="0"/>
    </w:pPr>
    <w:rPr>
      <w:sz w:val="21"/>
    </w:rPr>
  </w:style>
  <w:style w:type="paragraph" w:styleId="6">
    <w:name w:val="annotation text"/>
    <w:basedOn w:val="1"/>
    <w:link w:val="36"/>
    <w:unhideWhenUsed/>
    <w:qFormat/>
    <w:uiPriority w:val="0"/>
    <w:pPr>
      <w:jc w:val="left"/>
    </w:pPr>
  </w:style>
  <w:style w:type="paragraph" w:styleId="7">
    <w:name w:val="Body Text Indent"/>
    <w:basedOn w:val="1"/>
    <w:next w:val="8"/>
    <w:link w:val="26"/>
    <w:semiHidden/>
    <w:unhideWhenUsed/>
    <w:qFormat/>
    <w:uiPriority w:val="99"/>
    <w:pPr>
      <w:spacing w:after="120"/>
      <w:ind w:left="420" w:leftChars="200"/>
    </w:pPr>
  </w:style>
  <w:style w:type="paragraph" w:customStyle="1" w:styleId="8">
    <w:name w:val="样式 正文文本缩进 + 左侧:  2 字符"/>
    <w:basedOn w:val="1"/>
    <w:qFormat/>
    <w:uiPriority w:val="0"/>
    <w:pPr>
      <w:suppressAutoHyphens/>
      <w:spacing w:line="360" w:lineRule="auto"/>
      <w:ind w:firstLine="200"/>
      <w:jc w:val="left"/>
    </w:pPr>
    <w:rPr>
      <w:rFonts w:ascii="宋体" w:hAnsi="宋体" w:cs="宋体"/>
      <w:kern w:val="1"/>
      <w:sz w:val="24"/>
      <w:szCs w:val="20"/>
    </w:rPr>
  </w:style>
  <w:style w:type="paragraph" w:styleId="9">
    <w:name w:val="toc 3"/>
    <w:basedOn w:val="1"/>
    <w:next w:val="1"/>
    <w:unhideWhenUsed/>
    <w:qFormat/>
    <w:uiPriority w:val="39"/>
    <w:pPr>
      <w:ind w:left="840" w:leftChars="400"/>
    </w:pPr>
  </w:style>
  <w:style w:type="paragraph" w:styleId="10">
    <w:name w:val="footer"/>
    <w:basedOn w:val="1"/>
    <w:link w:val="31"/>
    <w:unhideWhenUsed/>
    <w:qFormat/>
    <w:uiPriority w:val="99"/>
    <w:pPr>
      <w:tabs>
        <w:tab w:val="center" w:pos="4153"/>
        <w:tab w:val="right" w:pos="8306"/>
      </w:tabs>
      <w:snapToGrid w:val="0"/>
      <w:spacing w:line="360" w:lineRule="exact"/>
      <w:jc w:val="left"/>
    </w:pPr>
    <w:rPr>
      <w:sz w:val="24"/>
      <w:szCs w:val="18"/>
    </w:rPr>
  </w:style>
  <w:style w:type="paragraph" w:styleId="11">
    <w:name w:val="envelope return"/>
    <w:basedOn w:val="1"/>
    <w:qFormat/>
    <w:uiPriority w:val="0"/>
    <w:pPr>
      <w:snapToGrid w:val="0"/>
      <w:spacing w:line="360" w:lineRule="exact"/>
      <w:ind w:firstLine="0" w:firstLineChars="0"/>
      <w:jc w:val="left"/>
    </w:pPr>
    <w:rPr>
      <w:rFonts w:ascii="Arial" w:hAnsi="Arial"/>
      <w:sz w:val="24"/>
    </w:rPr>
  </w:style>
  <w:style w:type="paragraph" w:styleId="12">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unhideWhenUsed/>
    <w:qFormat/>
    <w:uiPriority w:val="39"/>
    <w:pPr>
      <w:tabs>
        <w:tab w:val="right" w:leader="dot" w:pos="8296"/>
      </w:tabs>
      <w:ind w:firstLine="560"/>
      <w:jc w:val="left"/>
    </w:pPr>
    <w:rPr>
      <w:rFonts w:ascii="黑体" w:hAnsi="黑体" w:eastAsia="黑体"/>
      <w:sz w:val="28"/>
      <w:szCs w:val="28"/>
    </w:rPr>
  </w:style>
  <w:style w:type="paragraph" w:styleId="14">
    <w:name w:val="footnote text"/>
    <w:basedOn w:val="1"/>
    <w:link w:val="33"/>
    <w:semiHidden/>
    <w:unhideWhenUsed/>
    <w:qFormat/>
    <w:uiPriority w:val="99"/>
    <w:pPr>
      <w:snapToGrid w:val="0"/>
      <w:jc w:val="left"/>
    </w:pPr>
    <w:rPr>
      <w:sz w:val="18"/>
      <w:szCs w:val="18"/>
    </w:rPr>
  </w:style>
  <w:style w:type="paragraph" w:styleId="15">
    <w:name w:val="toc 2"/>
    <w:basedOn w:val="1"/>
    <w:next w:val="1"/>
    <w:unhideWhenUsed/>
    <w:qFormat/>
    <w:uiPriority w:val="39"/>
    <w:pPr>
      <w:tabs>
        <w:tab w:val="right" w:leader="dot" w:pos="8296"/>
      </w:tabs>
      <w:ind w:left="640" w:leftChars="200" w:firstLine="562"/>
      <w:jc w:val="left"/>
    </w:pPr>
    <w:rPr>
      <w:b/>
      <w:bCs/>
      <w:sz w:val="28"/>
      <w:szCs w:val="28"/>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link w:val="37"/>
    <w:qFormat/>
    <w:uiPriority w:val="0"/>
    <w:pPr>
      <w:spacing w:line="460" w:lineRule="exact"/>
      <w:ind w:firstLine="420" w:firstLineChars="100"/>
    </w:pPr>
    <w:rPr>
      <w:rFonts w:ascii="Dutch801 Rm BT" w:hAnsi="Dutch801 Rm BT" w:eastAsia="Times New Roman"/>
    </w:rPr>
  </w:style>
  <w:style w:type="paragraph" w:styleId="19">
    <w:name w:val="Body Text First Indent 2"/>
    <w:basedOn w:val="7"/>
    <w:link w:val="27"/>
    <w:unhideWhenUsed/>
    <w:qFormat/>
    <w:uiPriority w:val="99"/>
    <w:pPr>
      <w:ind w:firstLine="420"/>
    </w:p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0"/>
    <w:rPr>
      <w:sz w:val="21"/>
      <w:szCs w:val="21"/>
    </w:rPr>
  </w:style>
  <w:style w:type="character" w:styleId="24">
    <w:name w:val="footnote reference"/>
    <w:basedOn w:val="21"/>
    <w:semiHidden/>
    <w:unhideWhenUsed/>
    <w:qFormat/>
    <w:uiPriority w:val="99"/>
    <w:rPr>
      <w:vertAlign w:val="superscript"/>
    </w:rPr>
  </w:style>
  <w:style w:type="character" w:customStyle="1" w:styleId="25">
    <w:name w:val="标题 1 字符"/>
    <w:basedOn w:val="21"/>
    <w:link w:val="3"/>
    <w:qFormat/>
    <w:uiPriority w:val="0"/>
    <w:rPr>
      <w:rFonts w:ascii="Calibri" w:hAnsi="Calibri" w:eastAsia="黑体"/>
      <w:bCs/>
      <w:kern w:val="44"/>
      <w:sz w:val="32"/>
      <w:szCs w:val="44"/>
    </w:rPr>
  </w:style>
  <w:style w:type="character" w:customStyle="1" w:styleId="26">
    <w:name w:val="正文文本缩进 字符"/>
    <w:basedOn w:val="21"/>
    <w:link w:val="7"/>
    <w:semiHidden/>
    <w:qFormat/>
    <w:uiPriority w:val="99"/>
    <w:rPr>
      <w:rFonts w:ascii="Calibri" w:hAnsi="Calibri" w:eastAsia="宋体" w:cs="Times New Roman"/>
      <w:szCs w:val="24"/>
    </w:rPr>
  </w:style>
  <w:style w:type="character" w:customStyle="1" w:styleId="27">
    <w:name w:val="正文文本首行缩进 2 字符"/>
    <w:basedOn w:val="26"/>
    <w:link w:val="19"/>
    <w:qFormat/>
    <w:uiPriority w:val="99"/>
    <w:rPr>
      <w:rFonts w:ascii="Calibri" w:hAnsi="Calibri" w:eastAsia="宋体" w:cs="Times New Roman"/>
      <w:szCs w:val="24"/>
    </w:rPr>
  </w:style>
  <w:style w:type="character" w:customStyle="1" w:styleId="28">
    <w:name w:val="标题 2 字符"/>
    <w:basedOn w:val="21"/>
    <w:link w:val="4"/>
    <w:qFormat/>
    <w:uiPriority w:val="9"/>
    <w:rPr>
      <w:rFonts w:eastAsia="仿宋_GB2312" w:asciiTheme="majorHAnsi" w:hAnsiTheme="majorHAnsi" w:cstheme="majorBidi"/>
      <w:b/>
      <w:bCs/>
      <w:kern w:val="2"/>
      <w:sz w:val="32"/>
      <w:szCs w:val="32"/>
    </w:rPr>
  </w:style>
  <w:style w:type="paragraph" w:styleId="29">
    <w:name w:val="List Paragraph"/>
    <w:basedOn w:val="1"/>
    <w:qFormat/>
    <w:uiPriority w:val="34"/>
    <w:pPr>
      <w:ind w:firstLine="420"/>
    </w:pPr>
  </w:style>
  <w:style w:type="character" w:customStyle="1" w:styleId="30">
    <w:name w:val="页眉 字符"/>
    <w:basedOn w:val="21"/>
    <w:link w:val="12"/>
    <w:qFormat/>
    <w:uiPriority w:val="99"/>
    <w:rPr>
      <w:rFonts w:ascii="Calibri" w:hAnsi="Calibri" w:eastAsia="仿宋_GB2312" w:cs="Times New Roman"/>
      <w:sz w:val="18"/>
      <w:szCs w:val="18"/>
    </w:rPr>
  </w:style>
  <w:style w:type="character" w:customStyle="1" w:styleId="31">
    <w:name w:val="页脚 字符"/>
    <w:basedOn w:val="21"/>
    <w:link w:val="10"/>
    <w:qFormat/>
    <w:uiPriority w:val="99"/>
    <w:rPr>
      <w:rFonts w:ascii="Calibri" w:hAnsi="Calibri" w:eastAsia="仿宋_GB2312"/>
      <w:kern w:val="2"/>
      <w:sz w:val="24"/>
      <w:szCs w:val="18"/>
    </w:rPr>
  </w:style>
  <w:style w:type="character" w:customStyle="1" w:styleId="32">
    <w:name w:val="标题 3 字符"/>
    <w:basedOn w:val="21"/>
    <w:link w:val="5"/>
    <w:qFormat/>
    <w:uiPriority w:val="9"/>
    <w:rPr>
      <w:rFonts w:ascii="Calibri" w:hAnsi="Calibri" w:eastAsia="仿宋_GB2312"/>
      <w:b/>
      <w:bCs/>
      <w:kern w:val="2"/>
      <w:sz w:val="32"/>
      <w:szCs w:val="32"/>
    </w:rPr>
  </w:style>
  <w:style w:type="character" w:customStyle="1" w:styleId="33">
    <w:name w:val="脚注文本 字符"/>
    <w:basedOn w:val="21"/>
    <w:link w:val="14"/>
    <w:semiHidden/>
    <w:qFormat/>
    <w:uiPriority w:val="99"/>
    <w:rPr>
      <w:rFonts w:ascii="Calibri" w:hAnsi="Calibri" w:eastAsia="仿宋_GB2312" w:cs="Times New Roman"/>
      <w:sz w:val="18"/>
      <w:szCs w:val="18"/>
    </w:rPr>
  </w:style>
  <w:style w:type="paragraph" w:customStyle="1" w:styleId="3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35">
    <w:name w:val="contentfont10"/>
    <w:basedOn w:val="1"/>
    <w:qFormat/>
    <w:uiPriority w:val="0"/>
    <w:rPr>
      <w:kern w:val="0"/>
    </w:rPr>
  </w:style>
  <w:style w:type="character" w:customStyle="1" w:styleId="36">
    <w:name w:val="批注文字 字符"/>
    <w:basedOn w:val="21"/>
    <w:link w:val="6"/>
    <w:qFormat/>
    <w:uiPriority w:val="0"/>
    <w:rPr>
      <w:rFonts w:ascii="Calibri" w:hAnsi="Calibri" w:eastAsia="仿宋_GB2312"/>
      <w:kern w:val="2"/>
      <w:sz w:val="32"/>
      <w:szCs w:val="24"/>
    </w:rPr>
  </w:style>
  <w:style w:type="character" w:customStyle="1" w:styleId="37">
    <w:name w:val="正文文本首行缩进 字符"/>
    <w:basedOn w:val="21"/>
    <w:link w:val="18"/>
    <w:qFormat/>
    <w:uiPriority w:val="0"/>
    <w:rPr>
      <w:rFonts w:ascii="Dutch801 Rm BT" w:hAnsi="Dutch801 Rm BT" w:eastAsia="Times New Roman"/>
      <w:kern w:val="2"/>
      <w:sz w:val="32"/>
      <w:szCs w:val="24"/>
    </w:rPr>
  </w:style>
  <w:style w:type="character" w:customStyle="1" w:styleId="38">
    <w:name w:val="正文文本 字符"/>
    <w:basedOn w:val="21"/>
    <w:link w:val="2"/>
    <w:qFormat/>
    <w:uiPriority w:val="0"/>
    <w:rPr>
      <w:rFonts w:ascii="Calibri" w:hAnsi="Calibri" w:eastAsia="仿宋_GB2312"/>
      <w:kern w:val="2"/>
      <w:sz w:val="21"/>
      <w:szCs w:val="24"/>
    </w:rPr>
  </w:style>
  <w:style w:type="paragraph" w:customStyle="1" w:styleId="39">
    <w:name w:val="修订1"/>
    <w:hidden/>
    <w:semiHidden/>
    <w:qFormat/>
    <w:uiPriority w:val="99"/>
    <w:rPr>
      <w:rFonts w:ascii="Calibri" w:hAnsi="Calibri" w:eastAsia="仿宋_GB2312" w:cs="Times New Roman"/>
      <w:kern w:val="2"/>
      <w:sz w:val="32"/>
      <w:szCs w:val="24"/>
      <w:lang w:val="en-US" w:eastAsia="zh-CN" w:bidi="ar-SA"/>
    </w:rPr>
  </w:style>
  <w:style w:type="paragraph" w:customStyle="1" w:styleId="40">
    <w:name w:val="Revision"/>
    <w:hidden/>
    <w:semiHidden/>
    <w:qFormat/>
    <w:uiPriority w:val="99"/>
    <w:rPr>
      <w:rFonts w:ascii="Calibri" w:hAnsi="Calibri" w:eastAsia="仿宋_GB2312" w:cs="Times New Roman"/>
      <w:kern w:val="2"/>
      <w:sz w:val="32"/>
      <w:szCs w:val="24"/>
      <w:lang w:val="en-US" w:eastAsia="zh-CN" w:bidi="ar-SA"/>
    </w:rPr>
  </w:style>
  <w:style w:type="paragraph" w:customStyle="1" w:styleId="41">
    <w:name w:val="TOC Heading"/>
    <w:basedOn w:val="3"/>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Cs w:val="32"/>
    </w:rPr>
  </w:style>
  <w:style w:type="paragraph" w:styleId="42">
    <w:name w:val="No Spacing"/>
    <w:link w:val="43"/>
    <w:qFormat/>
    <w:uiPriority w:val="1"/>
    <w:rPr>
      <w:rFonts w:asciiTheme="minorHAnsi" w:hAnsiTheme="minorHAnsi" w:eastAsiaTheme="minorEastAsia" w:cstheme="minorBidi"/>
      <w:sz w:val="22"/>
      <w:szCs w:val="22"/>
      <w:lang w:val="en-US" w:eastAsia="zh-CN" w:bidi="ar-SA"/>
    </w:rPr>
  </w:style>
  <w:style w:type="character" w:customStyle="1" w:styleId="43">
    <w:name w:val="无间隔 字符"/>
    <w:basedOn w:val="21"/>
    <w:link w:val="42"/>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3282</Words>
  <Characters>3287</Characters>
  <Lines>91</Lines>
  <Paragraphs>25</Paragraphs>
  <TotalTime>36</TotalTime>
  <ScaleCrop>false</ScaleCrop>
  <LinksUpToDate>false</LinksUpToDate>
  <CharactersWithSpaces>3288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2022-10-21T08:38:00Z</dcterms:created>
  <dc:creator>詹 鑫</dc:creator>
  <cp:lastModifiedBy>王海超</cp:lastModifiedBy>
  <cp:lastPrinted>2023-03-23T02:05:00Z</cp:lastPrinted>
  <dcterms:modified xsi:type="dcterms:W3CDTF">2023-03-28T08:06:29Z</dcterms:modified>
  <cp:revision>1384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CF85AFA7C1A724F14B1911643A4D3AD1</vt:lpwstr>
  </property>
</Properties>
</file>