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《郑州市网约房治安管理办法》</w:t>
      </w:r>
      <w:r>
        <w:rPr>
          <w:rFonts w:hint="eastAsia" w:ascii="方正小标宋简体" w:hAnsi="方正小标宋简体" w:eastAsia="方正小标宋简体" w:cs="方正小标宋简体"/>
          <w:sz w:val="44"/>
          <w:szCs w:val="44"/>
          <w:lang w:eastAsia="zh-CN"/>
        </w:rPr>
        <w:t>（征求意见稿）起草说明</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eastAsia="zh-CN"/>
        </w:rPr>
        <w:t>为了规范网约房治安管理，保障经营者和入住人员合法权益，维护公共安全，</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我市2023年度政府规章立法计划，市公安局起草《郑州市网约房治安管理办法（送审稿）》呈报市政府后，经市司法局初审，形成了《郑州市网约房治安管理办法（征求意见稿）》</w:t>
      </w:r>
      <w:r>
        <w:rPr>
          <w:rFonts w:hint="default" w:ascii="仿宋_GB2312" w:hAnsi="仿宋_GB2312" w:eastAsia="仿宋_GB2312" w:cs="仿宋_GB2312"/>
          <w:sz w:val="32"/>
          <w:szCs w:val="32"/>
          <w:lang w:eastAsia="zh-CN"/>
        </w:rPr>
        <w:t>（以下简称《办法</w:t>
      </w:r>
      <w:r>
        <w:rPr>
          <w:rFonts w:hint="eastAsia" w:ascii="仿宋_GB2312" w:hAnsi="仿宋_GB2312" w:eastAsia="仿宋_GB2312" w:cs="仿宋_GB2312"/>
          <w:sz w:val="32"/>
          <w:szCs w:val="32"/>
          <w:lang w:eastAsia="zh-CN"/>
        </w:rPr>
        <w:t>（征求意见稿）</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现就有关起草情况说明如下：</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hint="default" w:ascii="黑体" w:hAnsi="黑体" w:eastAsia="黑体" w:cs="黑体"/>
          <w:sz w:val="32"/>
          <w:szCs w:val="32"/>
        </w:rPr>
      </w:pPr>
      <w:r>
        <w:rPr>
          <w:rFonts w:hint="eastAsia" w:ascii="方正楷体_GBK" w:hAnsi="方正楷体_GBK" w:eastAsia="方正楷体_GBK" w:cs="方正楷体_GBK"/>
          <w:sz w:val="32"/>
          <w:szCs w:val="32"/>
        </w:rPr>
        <w:t xml:space="preserve"> </w:t>
      </w:r>
      <w:r>
        <w:rPr>
          <w:rFonts w:hint="default" w:ascii="方正楷体_GBK" w:hAnsi="方正楷体_GBK" w:eastAsia="方正楷体_GBK" w:cs="方正楷体_GBK"/>
          <w:sz w:val="32"/>
          <w:szCs w:val="32"/>
        </w:rPr>
        <w:t xml:space="preserve">    </w:t>
      </w:r>
      <w:r>
        <w:rPr>
          <w:rFonts w:hint="eastAsia" w:ascii="黑体" w:hAnsi="黑体" w:eastAsia="黑体" w:cs="黑体"/>
          <w:sz w:val="32"/>
          <w:szCs w:val="32"/>
        </w:rPr>
        <w:t>一、</w:t>
      </w:r>
      <w:r>
        <w:rPr>
          <w:rFonts w:hint="default" w:ascii="黑体" w:hAnsi="黑体" w:eastAsia="黑体" w:cs="黑体"/>
          <w:sz w:val="32"/>
          <w:szCs w:val="32"/>
        </w:rPr>
        <w:t>立法必要性</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textAlignment w:val="auto"/>
        <w:rPr>
          <w:rFonts w:hint="default" w:ascii="仿宋_GB2312" w:hAnsi="仿宋_GB2312" w:eastAsia="仿宋_GB2312" w:cs="仿宋_GB2312"/>
          <w:sz w:val="32"/>
          <w:szCs w:val="32"/>
          <w:lang w:val="en-US"/>
        </w:rPr>
      </w:pPr>
      <w:r>
        <w:rPr>
          <w:rFonts w:hint="default" w:ascii="仿宋_GB2312" w:hAnsi="仿宋_GB2312" w:eastAsia="仿宋_GB2312" w:cs="仿宋_GB2312"/>
          <w:color w:val="000000"/>
          <w:sz w:val="32"/>
          <w:szCs w:val="32"/>
        </w:rPr>
        <w:t>网约房作为共享经济的一种新模式，自2015年以来发展迅猛，</w:t>
      </w:r>
      <w:r>
        <w:rPr>
          <w:rFonts w:hint="eastAsia" w:ascii="仿宋_GB2312" w:hAnsi="仿宋_GB2312" w:eastAsia="仿宋_GB2312" w:cs="仿宋_GB2312"/>
          <w:color w:val="000000"/>
          <w:sz w:val="32"/>
          <w:szCs w:val="32"/>
        </w:rPr>
        <w:t>作为新兴产业的“网约房”</w:t>
      </w:r>
      <w:r>
        <w:rPr>
          <w:rFonts w:hint="eastAsia" w:ascii="仿宋_GB2312" w:hAnsi="仿宋_GB2312" w:eastAsia="仿宋_GB2312" w:cs="仿宋_GB2312"/>
          <w:color w:val="000000"/>
          <w:sz w:val="32"/>
          <w:szCs w:val="32"/>
          <w:lang w:val="en-US" w:eastAsia="zh-CN"/>
        </w:rPr>
        <w:t>在为人们带来便利的同时，也存在</w:t>
      </w:r>
      <w:r>
        <w:rPr>
          <w:rFonts w:hint="default" w:ascii="仿宋_GB2312" w:hAnsi="仿宋_GB2312" w:eastAsia="仿宋_GB2312" w:cs="仿宋_GB2312"/>
          <w:color w:val="000000"/>
          <w:sz w:val="32"/>
          <w:szCs w:val="32"/>
        </w:rPr>
        <w:t>网约房发展速度与管理规范度不匹配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lang w:val="en-US" w:eastAsia="zh-CN"/>
        </w:rPr>
        <w:t>发布网约房信息的互联网平台</w:t>
      </w:r>
      <w:r>
        <w:rPr>
          <w:rFonts w:hint="default" w:ascii="仿宋_GB2312" w:hAnsi="仿宋_GB2312" w:eastAsia="仿宋_GB2312" w:cs="仿宋_GB2312"/>
          <w:b w:val="0"/>
          <w:bCs w:val="0"/>
          <w:sz w:val="32"/>
          <w:szCs w:val="32"/>
        </w:rPr>
        <w:t>缺乏有效监管</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color w:val="000000"/>
          <w:sz w:val="32"/>
          <w:szCs w:val="32"/>
        </w:rPr>
        <w:t>网约房行业违法隐患较为突出</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color w:val="000000"/>
          <w:sz w:val="32"/>
          <w:szCs w:val="32"/>
          <w:lang w:val="en-US" w:eastAsia="zh-CN"/>
        </w:rPr>
        <w:t>问题</w:t>
      </w:r>
      <w:r>
        <w:rPr>
          <w:rFonts w:hint="default" w:ascii="仿宋_GB2312" w:hAnsi="仿宋_GB2312" w:eastAsia="仿宋_GB2312" w:cs="仿宋_GB2312"/>
          <w:color w:val="000000"/>
          <w:sz w:val="32"/>
          <w:szCs w:val="32"/>
        </w:rPr>
        <w:t>。</w:t>
      </w:r>
      <w:r>
        <w:rPr>
          <w:rFonts w:hint="default" w:ascii="仿宋_GB2312" w:hAnsi="仿宋_GB2312" w:eastAsia="仿宋_GB2312" w:cs="仿宋_GB2312"/>
          <w:sz w:val="32"/>
          <w:szCs w:val="32"/>
        </w:rPr>
        <w:t>网约房</w:t>
      </w:r>
      <w:r>
        <w:rPr>
          <w:rFonts w:hint="eastAsia" w:ascii="仿宋_GB2312" w:hAnsi="仿宋_GB2312" w:eastAsia="仿宋_GB2312" w:cs="仿宋_GB2312"/>
          <w:sz w:val="32"/>
          <w:szCs w:val="32"/>
          <w:lang w:val="en-US" w:eastAsia="zh-CN"/>
        </w:rPr>
        <w:t>通常</w:t>
      </w:r>
      <w:r>
        <w:rPr>
          <w:rFonts w:hint="default" w:ascii="仿宋_GB2312" w:hAnsi="仿宋_GB2312" w:eastAsia="仿宋_GB2312" w:cs="仿宋_GB2312"/>
          <w:sz w:val="32"/>
          <w:szCs w:val="32"/>
        </w:rPr>
        <w:t>配备消防设施</w:t>
      </w:r>
      <w:r>
        <w:rPr>
          <w:rFonts w:hint="eastAsia" w:ascii="仿宋_GB2312" w:hAnsi="仿宋_GB2312" w:eastAsia="仿宋_GB2312" w:cs="仿宋_GB2312"/>
          <w:sz w:val="32"/>
          <w:szCs w:val="32"/>
          <w:lang w:val="en-US" w:eastAsia="zh-CN"/>
        </w:rPr>
        <w:t>不足</w:t>
      </w:r>
      <w:r>
        <w:rPr>
          <w:rFonts w:hint="default" w:ascii="仿宋_GB2312" w:hAnsi="仿宋_GB2312" w:eastAsia="仿宋_GB2312" w:cs="仿宋_GB2312"/>
          <w:sz w:val="32"/>
          <w:szCs w:val="32"/>
        </w:rPr>
        <w:t>，易发生火灾事故</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部分违法犯罪人员、在逃人员、吸毒人员等利用网约房“不见面”的经营特点，逃避实名认证和入住登记，对社会的安全稳定带来极大隐患</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为切实</w:t>
      </w:r>
      <w:r>
        <w:rPr>
          <w:rFonts w:hint="eastAsia" w:ascii="仿宋_GB2312" w:hAnsi="仿宋_GB2312" w:eastAsia="仿宋_GB2312" w:cs="仿宋_GB2312"/>
          <w:sz w:val="32"/>
          <w:szCs w:val="32"/>
          <w:lang w:eastAsia="zh-CN"/>
        </w:rPr>
        <w:t>保障经营者</w:t>
      </w:r>
      <w:r>
        <w:rPr>
          <w:rFonts w:hint="eastAsia" w:ascii="仿宋_GB2312" w:hAnsi="仿宋_GB2312" w:eastAsia="仿宋_GB2312" w:cs="仿宋_GB2312"/>
          <w:sz w:val="32"/>
          <w:szCs w:val="32"/>
          <w:lang w:val="en-US" w:eastAsia="zh-CN"/>
        </w:rPr>
        <w:t>的合法权益</w:t>
      </w:r>
      <w:r>
        <w:rPr>
          <w:rFonts w:hint="eastAsia" w:ascii="仿宋_GB2312" w:hAnsi="仿宋_GB2312" w:eastAsia="仿宋_GB2312" w:cs="仿宋_GB2312"/>
          <w:sz w:val="32"/>
          <w:szCs w:val="32"/>
          <w:lang w:eastAsia="zh-CN"/>
        </w:rPr>
        <w:t>和入住人员</w:t>
      </w:r>
      <w:r>
        <w:rPr>
          <w:rFonts w:hint="eastAsia" w:ascii="仿宋_GB2312" w:hAnsi="仿宋_GB2312" w:eastAsia="仿宋_GB2312" w:cs="仿宋_GB2312"/>
          <w:sz w:val="32"/>
          <w:szCs w:val="32"/>
          <w:lang w:val="en-US" w:eastAsia="zh-CN"/>
        </w:rPr>
        <w:t>人身财产安全</w:t>
      </w:r>
      <w:r>
        <w:rPr>
          <w:rFonts w:hint="eastAsia" w:ascii="仿宋_GB2312" w:hAnsi="仿宋_GB2312" w:eastAsia="仿宋_GB2312" w:cs="仿宋_GB2312"/>
          <w:sz w:val="32"/>
          <w:szCs w:val="32"/>
          <w:lang w:eastAsia="zh-CN"/>
        </w:rPr>
        <w:t>，维护</w:t>
      </w:r>
      <w:r>
        <w:rPr>
          <w:rFonts w:hint="eastAsia" w:ascii="仿宋_GB2312" w:hAnsi="仿宋_GB2312" w:eastAsia="仿宋_GB2312" w:cs="仿宋_GB2312"/>
          <w:sz w:val="32"/>
          <w:szCs w:val="32"/>
          <w:lang w:val="en-US" w:eastAsia="zh-CN"/>
        </w:rPr>
        <w:t>社会</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lang w:val="en-US" w:eastAsia="zh-CN"/>
        </w:rPr>
        <w:t>秩序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需要立法予以规范。</w:t>
      </w:r>
    </w:p>
    <w:p>
      <w:pPr>
        <w:keepNext w:val="0"/>
        <w:keepLines w:val="0"/>
        <w:pageBreakBefore w:val="0"/>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 xml:space="preserve"> </w:t>
      </w:r>
      <w:r>
        <w:rPr>
          <w:rFonts w:hint="default"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lang w:eastAsia="zh-CN"/>
        </w:rPr>
        <w:t>、</w:t>
      </w:r>
      <w:r>
        <w:rPr>
          <w:rFonts w:hint="default" w:ascii="黑体" w:hAnsi="黑体" w:eastAsia="黑体" w:cs="黑体"/>
          <w:b w:val="0"/>
          <w:bCs w:val="0"/>
          <w:color w:val="000000"/>
          <w:sz w:val="32"/>
          <w:szCs w:val="32"/>
          <w:lang w:eastAsia="zh-CN"/>
        </w:rPr>
        <w:t>起草依据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default" w:ascii="仿宋" w:hAnsi="仿宋" w:eastAsia="仿宋"/>
          <w:color w:val="000000"/>
          <w:sz w:val="32"/>
          <w:szCs w:val="32"/>
        </w:rPr>
      </w:pPr>
      <w:r>
        <w:rPr>
          <w:rFonts w:hint="eastAsia" w:ascii="仿宋" w:hAnsi="仿宋" w:eastAsia="仿宋"/>
          <w:color w:val="000000"/>
          <w:sz w:val="32"/>
          <w:szCs w:val="32"/>
        </w:rPr>
        <w:t>因国家</w:t>
      </w:r>
      <w:r>
        <w:rPr>
          <w:rFonts w:hint="default" w:ascii="仿宋" w:hAnsi="仿宋" w:eastAsia="仿宋"/>
          <w:color w:val="000000"/>
          <w:sz w:val="32"/>
          <w:szCs w:val="32"/>
        </w:rPr>
        <w:t>和省级</w:t>
      </w:r>
      <w:r>
        <w:rPr>
          <w:rFonts w:hint="eastAsia" w:ascii="仿宋" w:hAnsi="仿宋" w:eastAsia="仿宋"/>
          <w:color w:val="000000"/>
          <w:sz w:val="32"/>
          <w:szCs w:val="32"/>
        </w:rPr>
        <w:t>层面没有出台与</w:t>
      </w:r>
      <w:r>
        <w:rPr>
          <w:rFonts w:hint="default" w:ascii="仿宋" w:hAnsi="仿宋" w:eastAsia="仿宋"/>
          <w:color w:val="000000"/>
          <w:sz w:val="32"/>
          <w:szCs w:val="32"/>
        </w:rPr>
        <w:t>网约房管理</w:t>
      </w:r>
      <w:r>
        <w:rPr>
          <w:rFonts w:hint="eastAsia" w:ascii="仿宋" w:hAnsi="仿宋" w:eastAsia="仿宋"/>
          <w:color w:val="000000"/>
          <w:sz w:val="32"/>
          <w:szCs w:val="32"/>
        </w:rPr>
        <w:t>直接相关的法律、法规，《</w:t>
      </w:r>
      <w:r>
        <w:rPr>
          <w:rFonts w:hint="default" w:ascii="仿宋" w:hAnsi="仿宋" w:eastAsia="仿宋"/>
          <w:color w:val="000000"/>
          <w:sz w:val="32"/>
          <w:szCs w:val="32"/>
        </w:rPr>
        <w:t>办法</w:t>
      </w:r>
      <w:r>
        <w:rPr>
          <w:rFonts w:hint="eastAsia" w:ascii="仿宋_GB2312" w:hAnsi="仿宋_GB2312" w:eastAsia="仿宋_GB2312" w:cs="仿宋_GB2312"/>
          <w:sz w:val="32"/>
          <w:szCs w:val="32"/>
          <w:lang w:eastAsia="zh-CN"/>
        </w:rPr>
        <w:t>（征求意见稿）</w:t>
      </w:r>
      <w:r>
        <w:rPr>
          <w:rFonts w:hint="eastAsia" w:ascii="仿宋" w:hAnsi="仿宋" w:eastAsia="仿宋"/>
          <w:color w:val="000000"/>
          <w:sz w:val="32"/>
          <w:szCs w:val="32"/>
        </w:rPr>
        <w:t>》</w:t>
      </w:r>
      <w:r>
        <w:rPr>
          <w:rFonts w:hint="default" w:ascii="仿宋" w:hAnsi="仿宋" w:eastAsia="仿宋"/>
          <w:color w:val="000000"/>
          <w:sz w:val="32"/>
          <w:szCs w:val="32"/>
        </w:rPr>
        <w:t>起草时主要依据了《中华人民共和国治安管理处罚法》《中华人民共和国网络安全法》《中华人民共和国反恐怖主义法》《中华人民共和国电子商务法》《租赁房屋治安管理规定》《河南省暂住人口管理条例》等，并参阅了江苏、武汉、广州等地的管理规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textAlignment w:val="auto"/>
        <w:rPr>
          <w:rFonts w:hint="default" w:ascii="黑体" w:hAnsi="黑体" w:eastAsia="黑体" w:cs="黑体"/>
          <w:b w:val="0"/>
          <w:bCs w:val="0"/>
          <w:color w:val="000000"/>
          <w:sz w:val="32"/>
          <w:szCs w:val="32"/>
          <w:lang w:eastAsia="zh-CN"/>
        </w:rPr>
      </w:pPr>
      <w:r>
        <w:rPr>
          <w:rFonts w:hint="default" w:ascii="黑体" w:hAnsi="黑体" w:eastAsia="黑体" w:cs="黑体"/>
          <w:b w:val="0"/>
          <w:bCs w:val="0"/>
          <w:color w:val="000000"/>
          <w:sz w:val="32"/>
          <w:szCs w:val="32"/>
          <w:lang w:eastAsia="zh-CN"/>
        </w:rPr>
        <w:t>三、重点说明的问题</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
          <w:color w:val="000000"/>
          <w:kern w:val="2"/>
          <w:sz w:val="32"/>
          <w:szCs w:val="32"/>
          <w:lang w:eastAsia="zh-CN" w:bidi="ar-SA"/>
        </w:rPr>
      </w:pPr>
      <w:r>
        <w:rPr>
          <w:rFonts w:hint="eastAsia" w:ascii="楷体" w:hAnsi="楷体" w:eastAsia="楷体" w:cs="楷体"/>
          <w:color w:val="000000"/>
          <w:kern w:val="2"/>
          <w:sz w:val="32"/>
          <w:szCs w:val="32"/>
          <w:lang w:eastAsia="zh-CN" w:bidi="ar-SA"/>
        </w:rPr>
        <w:t>（一）统筹发展与安全。</w:t>
      </w:r>
      <w:r>
        <w:rPr>
          <w:rFonts w:hint="eastAsia" w:ascii="仿宋" w:hAnsi="仿宋" w:eastAsia="仿宋" w:cs="仿宋"/>
          <w:color w:val="000000"/>
          <w:kern w:val="2"/>
          <w:sz w:val="32"/>
          <w:szCs w:val="32"/>
          <w:lang w:eastAsia="zh-CN" w:bidi="ar-SA"/>
        </w:rPr>
        <w:t>网约房作为市场经济的新兴行业，既要包容审慎，又要守住底线，只有监管主体明确、监管职责明晰、监管方式恰当，才能确保网约房行业健康发展。</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》拟</w:t>
      </w:r>
      <w:r>
        <w:rPr>
          <w:rFonts w:hint="eastAsia" w:ascii="仿宋" w:hAnsi="仿宋" w:eastAsia="仿宋" w:cs="仿宋"/>
          <w:color w:val="000000"/>
          <w:kern w:val="2"/>
          <w:sz w:val="32"/>
          <w:szCs w:val="32"/>
          <w:lang w:eastAsia="zh-CN" w:bidi="ar-SA"/>
        </w:rPr>
        <w:t>明确网约房的经营属性，</w:t>
      </w:r>
      <w:r>
        <w:rPr>
          <w:rFonts w:hint="default" w:ascii="仿宋" w:hAnsi="仿宋" w:eastAsia="仿宋" w:cs="仿宋"/>
          <w:color w:val="000000"/>
          <w:kern w:val="2"/>
          <w:sz w:val="32"/>
          <w:szCs w:val="32"/>
          <w:lang w:eastAsia="zh-CN" w:bidi="ar-SA"/>
        </w:rPr>
        <w:t>规定公安机关等</w:t>
      </w:r>
      <w:r>
        <w:rPr>
          <w:rFonts w:hint="eastAsia" w:ascii="仿宋" w:hAnsi="仿宋" w:eastAsia="仿宋" w:cs="仿宋"/>
          <w:color w:val="000000"/>
          <w:kern w:val="2"/>
          <w:sz w:val="32"/>
          <w:szCs w:val="32"/>
          <w:lang w:eastAsia="zh-CN" w:bidi="ar-SA"/>
        </w:rPr>
        <w:t>相关职能部门</w:t>
      </w:r>
      <w:r>
        <w:rPr>
          <w:rFonts w:hint="default" w:ascii="仿宋" w:hAnsi="仿宋" w:eastAsia="仿宋" w:cs="仿宋"/>
          <w:color w:val="000000"/>
          <w:kern w:val="2"/>
          <w:sz w:val="32"/>
          <w:szCs w:val="32"/>
          <w:lang w:eastAsia="zh-CN" w:bidi="ar-SA"/>
        </w:rPr>
        <w:t>的</w:t>
      </w:r>
      <w:r>
        <w:rPr>
          <w:rFonts w:hint="eastAsia" w:ascii="仿宋" w:hAnsi="仿宋" w:eastAsia="仿宋" w:cs="仿宋"/>
          <w:color w:val="000000"/>
          <w:kern w:val="2"/>
          <w:sz w:val="32"/>
          <w:szCs w:val="32"/>
          <w:lang w:eastAsia="zh-CN" w:bidi="ar-SA"/>
        </w:rPr>
        <w:t>监管</w:t>
      </w:r>
      <w:r>
        <w:rPr>
          <w:rFonts w:hint="default" w:ascii="仿宋" w:hAnsi="仿宋" w:eastAsia="仿宋" w:cs="仿宋"/>
          <w:color w:val="000000"/>
          <w:kern w:val="2"/>
          <w:sz w:val="32"/>
          <w:szCs w:val="32"/>
          <w:lang w:eastAsia="zh-CN" w:bidi="ar-SA"/>
        </w:rPr>
        <w:t>职责</w:t>
      </w:r>
      <w:r>
        <w:rPr>
          <w:rFonts w:hint="eastAsia" w:ascii="仿宋" w:hAnsi="仿宋" w:eastAsia="仿宋" w:cs="仿宋"/>
          <w:color w:val="000000"/>
          <w:kern w:val="2"/>
          <w:sz w:val="32"/>
          <w:szCs w:val="32"/>
          <w:lang w:eastAsia="zh-CN" w:bidi="ar-SA"/>
        </w:rPr>
        <w:t>，</w:t>
      </w:r>
      <w:r>
        <w:rPr>
          <w:rFonts w:hint="default" w:ascii="仿宋" w:hAnsi="仿宋" w:eastAsia="仿宋" w:cs="仿宋"/>
          <w:color w:val="000000"/>
          <w:kern w:val="2"/>
          <w:sz w:val="32"/>
          <w:szCs w:val="32"/>
          <w:lang w:eastAsia="zh-CN" w:bidi="ar-SA"/>
        </w:rPr>
        <w:t>使</w:t>
      </w:r>
      <w:r>
        <w:rPr>
          <w:rFonts w:hint="eastAsia" w:ascii="仿宋" w:hAnsi="仿宋" w:eastAsia="仿宋" w:cs="仿宋"/>
          <w:color w:val="000000"/>
          <w:kern w:val="2"/>
          <w:sz w:val="32"/>
          <w:szCs w:val="32"/>
          <w:lang w:eastAsia="zh-CN" w:bidi="ar-SA"/>
        </w:rPr>
        <w:t>网约房管理工作有章可循。</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要求公安机关建设全市统一的网约房治安管理系统，提供网约房申报登记、入住人员信息传输等便利服务，对纳入登记的网约房经营者进行法律责任告知，发放登记标识；指导、监督网约房经营者、互联网平台落实治安安全责任和防范措施，开展治安安全防范培训；定期向社会公布登记的网约房信息；对互联网平台发布的房源信息进行抽查，并适时对网约房经营情况开展现场检查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sz w:val="32"/>
          <w:szCs w:val="32"/>
          <w:lang w:eastAsia="zh-CN"/>
        </w:rPr>
      </w:pPr>
      <w:r>
        <w:rPr>
          <w:rFonts w:hint="default" w:ascii="楷体" w:hAnsi="楷体" w:eastAsia="楷体" w:cs="楷体"/>
          <w:color w:val="000000"/>
          <w:kern w:val="2"/>
          <w:sz w:val="32"/>
          <w:szCs w:val="32"/>
          <w:lang w:eastAsia="zh-CN" w:bidi="ar-SA"/>
        </w:rPr>
        <w:t>（二）明确网约房经营者责任。</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明确了网约房经营应当符合建筑、消防、治安等方面的安全要求，并配备必要的消防、治安防范、身份识别等设备，不得将网约房设置在违法建（构）筑物或者地下空间、移动性或者临时性建（构）筑物内，不得违规隔断或者将厨卫间、阳台、过道等改造成居住空间。网约房经营者应当</w:t>
      </w:r>
      <w:r>
        <w:rPr>
          <w:rFonts w:hint="eastAsia" w:ascii="仿宋_GB2312" w:hAnsi="仿宋_GB2312" w:eastAsia="仿宋_GB2312" w:cs="仿宋_GB2312"/>
          <w:sz w:val="32"/>
          <w:szCs w:val="32"/>
          <w:lang w:val="en-US" w:eastAsia="zh-CN"/>
        </w:rPr>
        <w:t>如实提供房源信息，保证互联网平台上发布房源信息与实际一致</w:t>
      </w:r>
      <w:r>
        <w:rPr>
          <w:rFonts w:hint="default" w:ascii="仿宋_GB2312" w:hAnsi="仿宋_GB2312" w:eastAsia="仿宋_GB2312" w:cs="仿宋_GB2312"/>
          <w:sz w:val="32"/>
          <w:szCs w:val="32"/>
          <w:lang w:eastAsia="zh-CN"/>
        </w:rPr>
        <w:t>，并主动向辖区派出所进行信息备案，配合公安机关监督检查。</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default" w:ascii="仿宋" w:hAnsi="仿宋" w:eastAsia="仿宋" w:cs="仿宋"/>
          <w:color w:val="000000"/>
          <w:kern w:val="2"/>
          <w:sz w:val="32"/>
          <w:szCs w:val="32"/>
          <w:lang w:eastAsia="zh-CN" w:bidi="ar-SA"/>
        </w:rPr>
      </w:pPr>
      <w:r>
        <w:rPr>
          <w:rFonts w:hint="default" w:ascii="楷体" w:hAnsi="楷体" w:eastAsia="楷体" w:cs="楷体"/>
          <w:color w:val="000000"/>
          <w:kern w:val="2"/>
          <w:sz w:val="32"/>
          <w:szCs w:val="32"/>
          <w:lang w:eastAsia="zh-CN" w:bidi="ar-SA"/>
        </w:rPr>
        <w:t>（三）加强入住人员的实名登记与行为规范。</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要求网约房入住人通过智能设备等信息化手段完成个人身份实时核验，确保人证相符；不得酗酒滋事、大声喧哗，影响他人休息，不得私自留客住宿或者转让床位；禁止将易燃、易爆、剧毒、腐蚀性和放射性等危险物品带入网约房；禁止在网约房内进行卖淫、嫖娼、赌博、吸毒等违法犯罪活动。未成年人住宿时，应当有父母、其他监护人、监护人委托的完全民事行为能力人陪同或者能够与其父母或者其他监护人取得联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楷体" w:hAnsi="楷体" w:eastAsia="楷体" w:cs="楷体"/>
          <w:color w:val="000000"/>
          <w:kern w:val="2"/>
          <w:sz w:val="32"/>
          <w:szCs w:val="32"/>
          <w:lang w:val="en-US" w:eastAsia="zh-CN" w:bidi="ar-SA"/>
        </w:rPr>
      </w:pPr>
      <w:r>
        <w:rPr>
          <w:rFonts w:hint="default" w:ascii="楷体" w:hAnsi="楷体" w:eastAsia="楷体" w:cs="楷体"/>
          <w:color w:val="000000"/>
          <w:kern w:val="2"/>
          <w:sz w:val="32"/>
          <w:szCs w:val="32"/>
          <w:lang w:eastAsia="zh-CN" w:bidi="ar-SA"/>
        </w:rPr>
        <w:t>（四）</w:t>
      </w:r>
      <w:r>
        <w:rPr>
          <w:rFonts w:hint="eastAsia" w:ascii="楷体" w:hAnsi="楷体" w:eastAsia="楷体" w:cs="楷体"/>
          <w:color w:val="000000"/>
          <w:kern w:val="2"/>
          <w:sz w:val="32"/>
          <w:szCs w:val="32"/>
          <w:lang w:val="en-US" w:eastAsia="zh-CN" w:bidi="ar-SA"/>
        </w:rPr>
        <w:t>实施标识管理。</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》要求</w:t>
      </w:r>
      <w:r>
        <w:rPr>
          <w:rFonts w:hint="eastAsia" w:ascii="仿宋_GB2312" w:hAnsi="仿宋_GB2312" w:eastAsia="仿宋_GB2312" w:cs="仿宋_GB2312"/>
          <w:sz w:val="32"/>
          <w:szCs w:val="32"/>
          <w:lang w:val="en-US" w:eastAsia="zh-CN"/>
        </w:rPr>
        <w:t>公安机关建立网约房申报系统，对经营者向公安机关报送的网约房经营信息，公安机关应当在十个工作日内对网约房进行实地查验，查验后发放登记标识。并定期向社会公布发放登记标识的网约房信息。</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textAlignment w:val="auto"/>
        <w:rPr>
          <w:rFonts w:hint="default" w:ascii="仿宋_GB2312" w:hAnsi="仿宋_GB2312" w:eastAsia="仿宋_GB2312" w:cs="仿宋_GB2312"/>
          <w:sz w:val="32"/>
          <w:szCs w:val="32"/>
        </w:rPr>
      </w:pPr>
      <w:r>
        <w:rPr>
          <w:rFonts w:hint="eastAsia" w:ascii="楷体" w:hAnsi="楷体" w:eastAsia="楷体" w:cs="楷体"/>
          <w:color w:val="000000"/>
          <w:kern w:val="2"/>
          <w:sz w:val="32"/>
          <w:szCs w:val="32"/>
          <w:lang w:eastAsia="zh-CN" w:bidi="ar-SA"/>
        </w:rPr>
        <w:t>（</w:t>
      </w:r>
      <w:r>
        <w:rPr>
          <w:rFonts w:hint="eastAsia" w:ascii="楷体" w:hAnsi="楷体" w:eastAsia="楷体" w:cs="楷体"/>
          <w:color w:val="000000"/>
          <w:kern w:val="2"/>
          <w:sz w:val="32"/>
          <w:szCs w:val="32"/>
          <w:lang w:val="en-US" w:eastAsia="zh-CN" w:bidi="ar-SA"/>
        </w:rPr>
        <w:t>五</w:t>
      </w:r>
      <w:r>
        <w:rPr>
          <w:rFonts w:hint="eastAsia" w:ascii="楷体" w:hAnsi="楷体" w:eastAsia="楷体" w:cs="楷体"/>
          <w:color w:val="000000"/>
          <w:kern w:val="2"/>
          <w:sz w:val="32"/>
          <w:szCs w:val="32"/>
          <w:lang w:eastAsia="zh-CN" w:bidi="ar-SA"/>
        </w:rPr>
        <w:t>）</w:t>
      </w:r>
      <w:r>
        <w:rPr>
          <w:rFonts w:hint="default" w:ascii="楷体" w:hAnsi="楷体" w:eastAsia="楷体" w:cs="楷体"/>
          <w:color w:val="000000"/>
          <w:kern w:val="2"/>
          <w:sz w:val="32"/>
          <w:szCs w:val="32"/>
          <w:lang w:eastAsia="zh-CN" w:bidi="ar-SA"/>
        </w:rPr>
        <w:t>增设法律责任。</w:t>
      </w:r>
      <w:r>
        <w:rPr>
          <w:rFonts w:hint="default" w:ascii="仿宋" w:hAnsi="仿宋" w:eastAsia="仿宋" w:cs="仿宋"/>
          <w:color w:val="000000"/>
          <w:kern w:val="2"/>
          <w:sz w:val="32"/>
          <w:szCs w:val="32"/>
          <w:lang w:eastAsia="zh-CN" w:bidi="ar-SA"/>
        </w:rPr>
        <w:t>《办法</w:t>
      </w:r>
      <w:r>
        <w:rPr>
          <w:rFonts w:hint="eastAsia" w:ascii="仿宋_GB2312" w:hAnsi="仿宋_GB2312" w:eastAsia="仿宋_GB2312" w:cs="仿宋_GB2312"/>
          <w:sz w:val="32"/>
          <w:szCs w:val="32"/>
          <w:lang w:eastAsia="zh-CN"/>
        </w:rPr>
        <w:t>（征求意见稿）</w:t>
      </w:r>
      <w:r>
        <w:rPr>
          <w:rFonts w:hint="default" w:ascii="仿宋" w:hAnsi="仿宋" w:eastAsia="仿宋" w:cs="仿宋"/>
          <w:color w:val="000000"/>
          <w:kern w:val="2"/>
          <w:sz w:val="32"/>
          <w:szCs w:val="32"/>
          <w:lang w:eastAsia="zh-CN" w:bidi="ar-SA"/>
        </w:rPr>
        <w:t xml:space="preserve">》规定，网约房经营者不报送或者不如实向公安机关报送网约房经营者信息和房源信息的，由公安机关责令限期改正，对个人处一千元以上五千元以下罚款；对单位处一万元以上五万元以下罚款。发布网约房信息的互联网平台不报送或者不如实向公安机关报送网约房订单信息和房源信息的，由公安机关责令限期改正；拒不改正或者情节严重的，处五万元以上二十万元以下罚款；对直接负责的主管人员和其他直接责任人员，处一万元以上十万元以下罚款。    </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bookmarkStart w:id="0" w:name="_GoBack"/>
      <w:bookmarkEnd w:id="0"/>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Dd/Ew/XAQAAsAMAAA4AAAAAAAAAAQAgAAAA&#10;HgEAAGRycy9lMm9Eb2MueG1sUEsFBgAAAAAGAAYAWQEAAGc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NGE4ZTkxNWMwZjg2OGUyMzZiNjJkOTRmOWY3NWUifQ=="/>
  </w:docVars>
  <w:rsids>
    <w:rsidRoot w:val="00000000"/>
    <w:rsid w:val="177F0464"/>
    <w:rsid w:val="1BCD246B"/>
    <w:rsid w:val="1FAFE575"/>
    <w:rsid w:val="1FEFFBF4"/>
    <w:rsid w:val="22A17C08"/>
    <w:rsid w:val="2D2FC906"/>
    <w:rsid w:val="3AFB662D"/>
    <w:rsid w:val="3DFDE5AC"/>
    <w:rsid w:val="3DFF9EF0"/>
    <w:rsid w:val="3EAB0813"/>
    <w:rsid w:val="3F3F94DB"/>
    <w:rsid w:val="46267104"/>
    <w:rsid w:val="4E781049"/>
    <w:rsid w:val="54087E10"/>
    <w:rsid w:val="55ED097C"/>
    <w:rsid w:val="577B0A74"/>
    <w:rsid w:val="5A151895"/>
    <w:rsid w:val="5AD76E9A"/>
    <w:rsid w:val="5DCE71BB"/>
    <w:rsid w:val="5DF17FD2"/>
    <w:rsid w:val="5F5E125F"/>
    <w:rsid w:val="5FDDE45F"/>
    <w:rsid w:val="60411F49"/>
    <w:rsid w:val="67FB1945"/>
    <w:rsid w:val="6DDBF04F"/>
    <w:rsid w:val="6EF3B613"/>
    <w:rsid w:val="6EF7E5D6"/>
    <w:rsid w:val="6FF51556"/>
    <w:rsid w:val="73CFA68E"/>
    <w:rsid w:val="75FDDE26"/>
    <w:rsid w:val="7637D12A"/>
    <w:rsid w:val="7A9D99F1"/>
    <w:rsid w:val="7B5ACF44"/>
    <w:rsid w:val="7B7E2F42"/>
    <w:rsid w:val="7B9FE311"/>
    <w:rsid w:val="7CCBC0CF"/>
    <w:rsid w:val="7CFF41FD"/>
    <w:rsid w:val="7D7F7091"/>
    <w:rsid w:val="7DBEE44D"/>
    <w:rsid w:val="7DFF6B93"/>
    <w:rsid w:val="7DFF86DA"/>
    <w:rsid w:val="7F3E7899"/>
    <w:rsid w:val="7F575C2D"/>
    <w:rsid w:val="7F749DCA"/>
    <w:rsid w:val="7F7B12C8"/>
    <w:rsid w:val="7FADB822"/>
    <w:rsid w:val="7FBA01B5"/>
    <w:rsid w:val="7FD31EF2"/>
    <w:rsid w:val="7FDF207A"/>
    <w:rsid w:val="9BFF4C90"/>
    <w:rsid w:val="AAFFCBB7"/>
    <w:rsid w:val="ADEE41F3"/>
    <w:rsid w:val="B7DFEF06"/>
    <w:rsid w:val="BF7FBEEE"/>
    <w:rsid w:val="BFBFFFE1"/>
    <w:rsid w:val="BFDC2505"/>
    <w:rsid w:val="BFF9F366"/>
    <w:rsid w:val="CCF5F126"/>
    <w:rsid w:val="CF3E6CA8"/>
    <w:rsid w:val="D785FAE8"/>
    <w:rsid w:val="DF7F5037"/>
    <w:rsid w:val="E8BC3CE8"/>
    <w:rsid w:val="EEAF70EC"/>
    <w:rsid w:val="EFE78C56"/>
    <w:rsid w:val="F45505AE"/>
    <w:rsid w:val="F4FF9EB1"/>
    <w:rsid w:val="F6EB20E3"/>
    <w:rsid w:val="FB376C11"/>
    <w:rsid w:val="FDF6B89B"/>
    <w:rsid w:val="FDFB2FBF"/>
    <w:rsid w:val="FDFF0A0E"/>
    <w:rsid w:val="FE75184A"/>
    <w:rsid w:val="FEBE081A"/>
    <w:rsid w:val="FEFA5166"/>
    <w:rsid w:val="FEFFA83F"/>
    <w:rsid w:val="FF3D7884"/>
    <w:rsid w:val="FFEE2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(-^清^-)</cp:lastModifiedBy>
  <cp:lastPrinted>2023-11-08T01:56:00Z</cp:lastPrinted>
  <dcterms:modified xsi:type="dcterms:W3CDTF">2023-11-08T02:30:27Z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A63E943817BF4CB9B4CAC99802CC92C0_13</vt:lpwstr>
  </property>
</Properties>
</file>