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关于贯彻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落实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河南省残疾预防和残疾人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康复管理办法的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实施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意见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》政策解读方案</w:t>
      </w:r>
    </w:p>
    <w:p>
      <w:pPr>
        <w:pStyle w:val="2"/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2020年7月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为更好地理解和贯彻实施《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郑州市人民政府办公厅</w:t>
      </w:r>
      <w:r>
        <w:rPr>
          <w:rFonts w:hint="eastAsia" w:ascii="仿宋" w:hAnsi="仿宋" w:eastAsia="仿宋" w:cs="仿宋"/>
          <w:sz w:val="32"/>
          <w:szCs w:val="32"/>
        </w:rPr>
        <w:t>关于贯彻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落实</w:t>
      </w:r>
      <w:r>
        <w:rPr>
          <w:rFonts w:hint="eastAsia" w:ascii="仿宋" w:hAnsi="仿宋" w:eastAsia="仿宋" w:cs="仿宋"/>
          <w:sz w:val="32"/>
          <w:szCs w:val="32"/>
        </w:rPr>
        <w:t>河南省残疾预防和残疾人康复管理办法的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实施</w:t>
      </w:r>
      <w:r>
        <w:rPr>
          <w:rFonts w:hint="eastAsia" w:ascii="仿宋" w:hAnsi="仿宋" w:eastAsia="仿宋" w:cs="仿宋"/>
          <w:sz w:val="32"/>
          <w:szCs w:val="32"/>
        </w:rPr>
        <w:t>意见》（以下简称《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实施意见</w:t>
      </w:r>
      <w:r>
        <w:rPr>
          <w:rFonts w:hint="eastAsia" w:ascii="仿宋" w:hAnsi="仿宋" w:eastAsia="仿宋" w:cs="仿宋"/>
          <w:sz w:val="32"/>
          <w:szCs w:val="32"/>
        </w:rPr>
        <w:t>》）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，并以此为依据组织开展对</w:t>
      </w:r>
      <w:r>
        <w:rPr>
          <w:rFonts w:hint="eastAsia" w:ascii="仿宋" w:hAnsi="仿宋" w:eastAsia="仿宋" w:cs="仿宋"/>
          <w:sz w:val="32"/>
          <w:szCs w:val="32"/>
        </w:rPr>
        <w:t>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实施意见</w:t>
      </w:r>
      <w:r>
        <w:rPr>
          <w:rFonts w:hint="eastAsia" w:ascii="仿宋" w:hAnsi="仿宋" w:eastAsia="仿宋" w:cs="仿宋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的政策解读，特制定本方案。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一、解读材料提纲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解读对象为</w:t>
      </w:r>
      <w:r>
        <w:rPr>
          <w:rFonts w:hint="eastAsia" w:ascii="仿宋" w:hAnsi="仿宋" w:eastAsia="仿宋" w:cs="仿宋"/>
          <w:sz w:val="32"/>
          <w:szCs w:val="32"/>
        </w:rPr>
        <w:t>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实施意见</w:t>
      </w:r>
      <w:r>
        <w:rPr>
          <w:rFonts w:hint="eastAsia" w:ascii="仿宋" w:hAnsi="仿宋" w:eastAsia="仿宋" w:cs="仿宋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，主要内容包括：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（一）起草背景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党和政府高度重视残疾预防和残疾人康复工作。党的十九大报告提出“发展残疾人事业，加强残疾康复服务”。习近平总书记强调“要增强全社会残疾预防意识，重视残疾人健康，努力实现残疾人‘人人享有康复服务’的目标”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2017年2月7日，国务院颁布了《残疾预防和残疾人康复条例》，</w:t>
      </w:r>
      <w:r>
        <w:rPr>
          <w:rFonts w:hint="eastAsia" w:ascii="仿宋" w:hAnsi="仿宋" w:eastAsia="仿宋" w:cs="仿宋"/>
          <w:sz w:val="32"/>
          <w:szCs w:val="32"/>
        </w:rPr>
        <w:t>明确了国家、社会、公民在残疾预防和残疾人康复工作中的责任，确立了“预防为主、预防与康复相结合”的方针，对残疾预防、康复服务、保障措施等方面都作了具体规定，并特别突出了对重度残疾人、贫困残疾人和残疾儿童的重点保障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2020年3月28日，省政府出台《河南省残疾预防和残疾人康复管理办法》，进一步对发展残疾预防和残疾人康复事业提出明确要求。为深入贯彻落实《管理办法》，</w:t>
      </w:r>
      <w:r>
        <w:rPr>
          <w:rFonts w:hint="eastAsia" w:ascii="仿宋" w:hAnsi="仿宋" w:eastAsia="仿宋" w:cs="仿宋"/>
          <w:kern w:val="0"/>
          <w:sz w:val="32"/>
          <w:szCs w:val="32"/>
        </w:rPr>
        <w:t>有效预防残疾的发生、减轻残疾程度，帮助残疾人恢复或者补偿功能，促进残疾人平等、充分地参与社会生活，推进全市残疾预防和残疾人康复事业发展，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起草</w:t>
      </w:r>
      <w:r>
        <w:rPr>
          <w:rFonts w:hint="eastAsia" w:ascii="仿宋" w:hAnsi="仿宋" w:eastAsia="仿宋" w:cs="仿宋"/>
          <w:kern w:val="0"/>
          <w:sz w:val="32"/>
          <w:szCs w:val="32"/>
        </w:rPr>
        <w:t>本意见。</w:t>
      </w:r>
    </w:p>
    <w:p>
      <w:pPr>
        <w:numPr>
          <w:ilvl w:val="0"/>
          <w:numId w:val="0"/>
        </w:numPr>
        <w:ind w:firstLine="640" w:firstLineChars="20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（二）起草依据</w:t>
      </w:r>
    </w:p>
    <w:p>
      <w:pPr>
        <w:ind w:firstLine="420" w:firstLineChars="200"/>
        <w:jc w:val="both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lang w:val="en-US" w:eastAsia="zh-CN"/>
        </w:rPr>
        <w:t xml:space="preserve">  </w:t>
      </w:r>
      <w:r>
        <w:rPr>
          <w:rFonts w:ascii="Times New Roman" w:hAnsi="Times New Roman" w:eastAsia="仿宋" w:cs="Times New Roman"/>
          <w:sz w:val="32"/>
          <w:szCs w:val="32"/>
        </w:rPr>
        <w:t>《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实施意见</w:t>
      </w:r>
      <w:r>
        <w:rPr>
          <w:rFonts w:ascii="Times New Roman" w:hAnsi="Times New Roman" w:eastAsia="仿宋" w:cs="Times New Roman"/>
          <w:sz w:val="32"/>
          <w:szCs w:val="32"/>
        </w:rPr>
        <w:t>》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主要</w:t>
      </w:r>
      <w:r>
        <w:rPr>
          <w:rFonts w:ascii="Times New Roman" w:hAnsi="Times New Roman" w:eastAsia="仿宋" w:cs="Times New Roman"/>
          <w:sz w:val="32"/>
          <w:szCs w:val="32"/>
        </w:rPr>
        <w:t>依据《残疾预防和残疾人康复条例》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《河南省残疾预防和残疾人康复管理办法》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《郑州市“十三五”加快残疾人小康进程规划》《郑州市残疾儿童康复救助实施方案》</w:t>
      </w:r>
      <w:r>
        <w:rPr>
          <w:rFonts w:ascii="Times New Roman" w:hAnsi="Times New Roman" w:eastAsia="仿宋" w:cs="Times New Roman"/>
          <w:sz w:val="32"/>
          <w:szCs w:val="32"/>
        </w:rPr>
        <w:t>等法律法规政策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，并立足我市实际起草。</w:t>
      </w:r>
    </w:p>
    <w:p>
      <w:pPr>
        <w:numPr>
          <w:ilvl w:val="0"/>
          <w:numId w:val="0"/>
        </w:numPr>
        <w:ind w:firstLine="640" w:firstLineChars="20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（三）主要内容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《实施意见》分为三部分，包括总体目标、主要工作和保障措施。</w:t>
      </w:r>
    </w:p>
    <w:p>
      <w:pPr>
        <w:spacing w:line="560" w:lineRule="exact"/>
        <w:ind w:firstLine="64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第一部分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明确了总体目标。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坚持以习近平新时代中国特色社会主义思想为指导，全面贯彻党的十九大和十九届二中、三中、四中全会精神，</w:t>
      </w:r>
      <w:r>
        <w:rPr>
          <w:rFonts w:hint="eastAsia" w:ascii="仿宋" w:hAnsi="仿宋" w:eastAsia="仿宋" w:cs="仿宋"/>
          <w:kern w:val="0"/>
          <w:sz w:val="32"/>
          <w:szCs w:val="32"/>
        </w:rPr>
        <w:t>深入贯彻习近平总书记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关于全民健康重要讲话精神和残疾人事业的重要论述</w:t>
      </w:r>
      <w:r>
        <w:rPr>
          <w:rFonts w:hint="eastAsia" w:ascii="仿宋" w:hAnsi="仿宋" w:eastAsia="仿宋" w:cs="仿宋"/>
          <w:kern w:val="0"/>
          <w:sz w:val="32"/>
          <w:szCs w:val="32"/>
        </w:rPr>
        <w:t>，认真落实省委、省政府和市委、市政府决策部署，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以维护人民群众健康、保障经济社会健康发展为根本出发点和落脚点，</w:t>
      </w:r>
      <w:r>
        <w:rPr>
          <w:rFonts w:hint="eastAsia" w:ascii="仿宋" w:hAnsi="仿宋" w:eastAsia="仿宋" w:cs="仿宋"/>
          <w:kern w:val="0"/>
          <w:sz w:val="32"/>
          <w:szCs w:val="32"/>
        </w:rPr>
        <w:t>完善与经济社会发展水平相适应、城市功能定位相匹配的残疾预防和残疾人康复服务和保障体系。残疾预防工作机制和防控网络更加完善，残疾预防意识与能力明显增强，</w:t>
      </w:r>
      <w:r>
        <w:rPr>
          <w:rFonts w:hint="eastAsia" w:ascii="仿宋" w:hAnsi="仿宋" w:eastAsia="仿宋" w:cs="仿宋"/>
          <w:sz w:val="32"/>
          <w:szCs w:val="32"/>
        </w:rPr>
        <w:t>残疾人不同生命阶段的康复需求得到基本满足，健康水平和生活质量不断提升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ind w:firstLine="640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第二部分明确了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主要工作。一是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有效控制出生缺陷和发育障碍致残。包括加强婚前、孕前健康检查，</w:t>
      </w:r>
      <w:r>
        <w:rPr>
          <w:rFonts w:hint="eastAsia" w:ascii="仿宋" w:hAnsi="仿宋" w:eastAsia="仿宋" w:cs="仿宋"/>
          <w:kern w:val="0"/>
          <w:sz w:val="32"/>
          <w:szCs w:val="32"/>
        </w:rPr>
        <w:t>做好孕产期保健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</w:rPr>
        <w:t>做好产前筛查、诊断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</w:rPr>
        <w:t>加强新生儿及儿童筛查和干预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等内容。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二是着力防控疾病致残。包括有效控制传染性疾病、有效控制和消除重点地方病、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加强慢性病防治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加强精神疾病防治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等内容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三是努力减少伤害致残。包括</w:t>
      </w:r>
      <w:r>
        <w:rPr>
          <w:rFonts w:hint="eastAsia" w:ascii="仿宋" w:hAnsi="仿宋" w:eastAsia="仿宋" w:cs="仿宋"/>
          <w:kern w:val="0"/>
          <w:sz w:val="32"/>
          <w:szCs w:val="32"/>
        </w:rPr>
        <w:t>加强安全生产监管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道路交通安全管理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、农产品和食品药品安全监管，以及</w:t>
      </w:r>
      <w:r>
        <w:rPr>
          <w:rFonts w:hint="eastAsia" w:ascii="仿宋" w:hAnsi="仿宋" w:eastAsia="仿宋" w:cs="仿宋"/>
          <w:kern w:val="0"/>
          <w:sz w:val="32"/>
          <w:szCs w:val="32"/>
        </w:rPr>
        <w:t>饮用水、空气和土壤污染治理干预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，增强防灾减灾能力，减少儿童意外伤害和老年人跌倒致残等内容。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四是扩大康复服务供给。五是推进社区康复工作。六是</w:t>
      </w:r>
      <w:r>
        <w:rPr>
          <w:rFonts w:hint="eastAsia" w:ascii="仿宋" w:hAnsi="仿宋" w:eastAsia="仿宋" w:cs="仿宋"/>
          <w:sz w:val="32"/>
          <w:szCs w:val="32"/>
        </w:rPr>
        <w:t>实施精准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康复服务。七是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提升康复服务水平。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第三部分明确了保障措施。包括加强组织领导、</w:t>
      </w:r>
      <w:r>
        <w:rPr>
          <w:rFonts w:hint="eastAsia" w:ascii="仿宋" w:hAnsi="仿宋" w:eastAsia="仿宋" w:cs="仿宋"/>
          <w:sz w:val="32"/>
          <w:szCs w:val="32"/>
        </w:rPr>
        <w:t>加大投入力度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、落实政策支持、强化人才队伍、</w:t>
      </w:r>
      <w:r>
        <w:rPr>
          <w:rFonts w:hint="eastAsia" w:ascii="仿宋" w:hAnsi="仿宋" w:eastAsia="仿宋" w:cs="仿宋"/>
          <w:sz w:val="32"/>
          <w:szCs w:val="32"/>
        </w:rPr>
        <w:t>加强宣传教育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、实现信息共享和强化督促检查。</w:t>
      </w:r>
    </w:p>
    <w:p>
      <w:pPr>
        <w:ind w:firstLine="64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二、解读形式及途径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通过政府网站发布政策解读材料进行解读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、解读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时间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待文件正式印发后同步进行政策解读发布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footerReference r:id="rId3" w:type="default"/>
      <w:pgSz w:w="11906" w:h="16838"/>
      <w:pgMar w:top="2098" w:right="1417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7A2CA1"/>
    <w:rsid w:val="00072629"/>
    <w:rsid w:val="00A025D0"/>
    <w:rsid w:val="03D77A52"/>
    <w:rsid w:val="050563E9"/>
    <w:rsid w:val="07940A02"/>
    <w:rsid w:val="0A7A2CA1"/>
    <w:rsid w:val="0AB46D3E"/>
    <w:rsid w:val="0FF5652B"/>
    <w:rsid w:val="12574D79"/>
    <w:rsid w:val="12F40E50"/>
    <w:rsid w:val="181C213E"/>
    <w:rsid w:val="18567FA4"/>
    <w:rsid w:val="1EAF2CC6"/>
    <w:rsid w:val="26550742"/>
    <w:rsid w:val="304020EC"/>
    <w:rsid w:val="31AA3388"/>
    <w:rsid w:val="3969138B"/>
    <w:rsid w:val="398A4A2B"/>
    <w:rsid w:val="3C3030F2"/>
    <w:rsid w:val="49BF2815"/>
    <w:rsid w:val="4EA73BEF"/>
    <w:rsid w:val="5436129E"/>
    <w:rsid w:val="545365BA"/>
    <w:rsid w:val="5991302A"/>
    <w:rsid w:val="6AE87D9C"/>
    <w:rsid w:val="717E2243"/>
    <w:rsid w:val="7D9B51AA"/>
    <w:rsid w:val="7FF3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spacing w:after="0" w:line="600" w:lineRule="exact"/>
      <w:ind w:firstLine="420"/>
    </w:pPr>
    <w:rPr>
      <w:bCs/>
      <w:sz w:val="30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2020-05-29T06:49:00Z</dcterms:created>
  <dc:creator>Administrator</dc:creator>
  <cp:lastModifiedBy>Administrator</cp:lastModifiedBy>
  <cp:lastPrinted>2020-05-30T05:41:00Z</cp:lastPrinted>
  <dcterms:modified xsi:type="dcterms:W3CDTF">2020-07-09T15:21:27Z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