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Autospacing="0" w:afterAutospacing="0" w:line="600" w:lineRule="exact"/>
        <w:jc w:val="center"/>
        <w:rPr>
          <w:rFonts w:hint="eastAsia" w:ascii="仿宋_GB2312" w:hAnsi="仿宋" w:eastAsia="仿宋_GB2312" w:cs="仿宋"/>
          <w:color w:val="2F2F2F"/>
          <w:sz w:val="32"/>
          <w:szCs w:val="32"/>
          <w:shd w:val="clear" w:color="auto" w:fill="FFFFFF"/>
        </w:rPr>
      </w:pPr>
      <w:r>
        <w:rPr>
          <w:rFonts w:hint="eastAsia" w:ascii="华文中宋" w:hAnsi="华文中宋" w:eastAsia="华文中宋" w:cs="仿宋"/>
          <w:b/>
          <w:bCs/>
          <w:color w:val="2F2F2F"/>
          <w:sz w:val="44"/>
          <w:szCs w:val="44"/>
          <w:shd w:val="clear" w:color="auto" w:fill="FFFFFF"/>
        </w:rPr>
        <w:t>最高人民法院印发《关于执行权合理配置和科学运行的若干意见》的通知</w:t>
      </w:r>
      <w:r>
        <w:rPr>
          <w:rFonts w:hint="eastAsia" w:ascii="华文中宋" w:hAnsi="华文中宋" w:eastAsia="华文中宋" w:cs="仿宋"/>
          <w:b/>
          <w:bCs/>
          <w:color w:val="2F2F2F"/>
          <w:sz w:val="44"/>
          <w:szCs w:val="44"/>
          <w:shd w:val="clear" w:color="auto" w:fill="FFFFFF"/>
        </w:rPr>
        <w:br w:type="textWrapping"/>
      </w:r>
      <w:r>
        <w:rPr>
          <w:rFonts w:hint="eastAsia" w:ascii="仿宋_GB2312" w:hAnsi="仿宋" w:eastAsia="仿宋_GB2312" w:cs="仿宋"/>
          <w:color w:val="2F2F2F"/>
          <w:sz w:val="32"/>
          <w:szCs w:val="32"/>
          <w:shd w:val="clear" w:color="auto" w:fill="FFFFFF"/>
        </w:rPr>
        <w:t>（法发〔2011〕15号）</w:t>
      </w:r>
    </w:p>
    <w:p>
      <w:pPr>
        <w:pStyle w:val="6"/>
        <w:spacing w:beforeAutospacing="0" w:afterAutospacing="0" w:line="600" w:lineRule="exact"/>
        <w:ind w:firstLine="640" w:firstLineChars="200"/>
        <w:jc w:val="both"/>
        <w:rPr>
          <w:rFonts w:hint="eastAsia" w:ascii="仿宋_GB2312" w:hAnsi="仿宋" w:eastAsia="仿宋_GB2312" w:cs="仿宋"/>
          <w:color w:val="2F2F2F"/>
          <w:sz w:val="32"/>
          <w:szCs w:val="32"/>
          <w:shd w:val="clear" w:color="auto" w:fill="FFFFFF"/>
        </w:rPr>
      </w:pPr>
      <w:r>
        <w:rPr>
          <w:rFonts w:hint="eastAsia" w:ascii="仿宋_GB2312" w:hAnsi="仿宋" w:eastAsia="仿宋_GB2312" w:cs="仿宋"/>
          <w:color w:val="2F2F2F"/>
          <w:sz w:val="32"/>
          <w:szCs w:val="32"/>
          <w:shd w:val="clear" w:color="auto" w:fill="FFFFFF"/>
        </w:rPr>
        <w:t>各省、自治区、直辖市高级人民法院，解放军军事法院，新疆维吾尔自治区高级人民法院生产建设兵团分院：</w:t>
      </w:r>
      <w:r>
        <w:rPr>
          <w:rFonts w:hint="eastAsia" w:ascii="仿宋_GB2312" w:hAnsi="仿宋" w:eastAsia="仿宋_GB2312" w:cs="仿宋"/>
          <w:color w:val="2F2F2F"/>
          <w:sz w:val="32"/>
          <w:szCs w:val="32"/>
          <w:shd w:val="clear" w:color="auto" w:fill="FFFFFF"/>
        </w:rPr>
        <w:br w:type="textWrapping"/>
      </w:r>
      <w:r>
        <w:rPr>
          <w:rFonts w:hint="eastAsia" w:ascii="仿宋_GB2312" w:hAnsi="仿宋" w:eastAsia="仿宋_GB2312" w:cs="仿宋"/>
          <w:color w:val="2F2F2F"/>
          <w:sz w:val="32"/>
          <w:szCs w:val="32"/>
          <w:shd w:val="clear" w:color="auto" w:fill="FFFFFF"/>
        </w:rPr>
        <w:t xml:space="preserve">  现将最高人民法院《关于执行权合理配置和科学运行的若干意见》印发给你们，请结合工作实际，认真贯彻执行。</w:t>
      </w:r>
    </w:p>
    <w:p>
      <w:pPr>
        <w:pStyle w:val="6"/>
        <w:spacing w:beforeAutospacing="0" w:afterAutospacing="0" w:line="600" w:lineRule="exact"/>
        <w:ind w:firstLine="640" w:firstLineChars="200"/>
        <w:jc w:val="both"/>
        <w:rPr>
          <w:rFonts w:hint="eastAsia" w:ascii="仿宋_GB2312" w:hAnsi="仿宋" w:eastAsia="仿宋_GB2312" w:cs="仿宋"/>
          <w:color w:val="2F2F2F"/>
          <w:sz w:val="32"/>
          <w:szCs w:val="32"/>
          <w:shd w:val="clear" w:color="auto" w:fill="FFFFFF"/>
        </w:rPr>
      </w:pPr>
      <w:r>
        <w:rPr>
          <w:rFonts w:hint="eastAsia" w:ascii="仿宋_GB2312" w:hAnsi="仿宋" w:eastAsia="仿宋_GB2312" w:cs="仿宋"/>
          <w:color w:val="2F2F2F"/>
          <w:sz w:val="32"/>
          <w:szCs w:val="32"/>
          <w:shd w:val="clear" w:color="auto" w:fill="FFFFFF"/>
        </w:rPr>
        <w:t xml:space="preserve">                         二○一一年十月十九日</w:t>
      </w:r>
    </w:p>
    <w:p>
      <w:pPr>
        <w:pStyle w:val="6"/>
        <w:spacing w:beforeAutospacing="0" w:afterAutospacing="0" w:line="600" w:lineRule="exact"/>
        <w:rPr>
          <w:rFonts w:hint="eastAsia" w:ascii="仿宋_GB2312" w:hAnsi="仿宋" w:eastAsia="仿宋_GB2312" w:cs="仿宋"/>
          <w:b/>
          <w:bCs/>
          <w:color w:val="2F2F2F"/>
          <w:sz w:val="32"/>
          <w:szCs w:val="32"/>
          <w:shd w:val="clear" w:color="auto" w:fill="FFFFFF"/>
        </w:rPr>
      </w:pP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仿宋_GB2312" w:hAnsi="仿宋_GB2312" w:eastAsia="仿宋_GB2312" w:cs="仿宋_GB2312"/>
          <w:color w:val="2F2F2F"/>
          <w:sz w:val="32"/>
          <w:szCs w:val="32"/>
          <w:shd w:val="clear" w:color="auto" w:fill="FFFFFF"/>
        </w:rPr>
      </w:pPr>
      <w:bookmarkStart w:id="0" w:name="_GoBack"/>
      <w:r>
        <w:rPr>
          <w:rFonts w:hint="eastAsia" w:ascii="仿宋_GB2312" w:hAnsi="仿宋_GB2312" w:eastAsia="仿宋_GB2312" w:cs="仿宋_GB2312"/>
          <w:b/>
          <w:bCs/>
          <w:color w:val="2F2F2F"/>
          <w:sz w:val="32"/>
          <w:szCs w:val="32"/>
          <w:shd w:val="clear" w:color="auto" w:fill="FFFFFF"/>
        </w:rPr>
        <w:t>关于执行权合理配置和科学运行的若干意见</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2F2F2F"/>
          <w:sz w:val="32"/>
          <w:szCs w:val="32"/>
          <w:shd w:val="clear" w:color="auto" w:fill="FFFFFF"/>
        </w:rPr>
      </w:pPr>
      <w:r>
        <w:rPr>
          <w:rFonts w:hint="eastAsia" w:ascii="仿宋_GB2312" w:hAnsi="仿宋_GB2312" w:eastAsia="仿宋_GB2312" w:cs="仿宋_GB2312"/>
          <w:color w:val="2F2F2F"/>
          <w:sz w:val="32"/>
          <w:szCs w:val="32"/>
          <w:shd w:val="clear" w:color="auto" w:fill="FFFFFF"/>
        </w:rPr>
        <w:t>为了促进执行权的公正、高效、规范、廉洁运行，实现立案、审判、执行等机构之间的协调配合，完善执行工作的统一管理，根据《</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143.5.3.10/FullText/fulltext_form.aspx?db=chl&amp;gid=159869&amp;ix=0&amp;w=H4sIAAAAAAAEAGNgZGBg+A8EIBoEeJiAhI1zTmaYqY5CWGpRcWZ+nq2hngEI6ig4l+aUlBal2uallpYUJeboKASUJuVkJnunVobkZ6fm2eaV5uSwgozSBpug55yfm5uf55yTWFysF5xalJmYE5BYlJirHZyaWJScER9cUlSaXMIGVM/hkliSmJRYnMoanpFalMoSnF9Uwg40tjy/KIXds9i9KL+0gNOzOLg0NzexqJIRCBgYGBlBbmVjBhLMyRk5bCxAhuOzqR1Pu2Y/37X8acdq2wh3AxNVhcS8FAUFjWebp75Y3vJsQfvLRTNs1VWfdS5/javascript:SLC(98761,0)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2F2F2F"/>
          <w:sz w:val="32"/>
          <w:szCs w:val="32"/>
          <w:shd w:val="clear" w:color="auto" w:fill="FFFFFF"/>
        </w:rPr>
        <w:t>中华人民共和国民事诉讼法</w:t>
      </w:r>
      <w:r>
        <w:rPr>
          <w:rFonts w:hint="eastAsia" w:ascii="仿宋_GB2312" w:hAnsi="仿宋_GB2312" w:eastAsia="仿宋_GB2312" w:cs="仿宋_GB2312"/>
          <w:color w:val="2F2F2F"/>
          <w:sz w:val="32"/>
          <w:szCs w:val="32"/>
          <w:shd w:val="clear" w:color="auto" w:fill="FFFFFF"/>
        </w:rPr>
        <w:fldChar w:fldCharType="end"/>
      </w:r>
      <w:r>
        <w:rPr>
          <w:rFonts w:hint="eastAsia" w:ascii="仿宋_GB2312" w:hAnsi="仿宋_GB2312" w:eastAsia="仿宋_GB2312" w:cs="仿宋_GB2312"/>
          <w:color w:val="2F2F2F"/>
          <w:sz w:val="32"/>
          <w:szCs w:val="32"/>
          <w:shd w:val="clear" w:color="auto" w:fill="FFFFFF"/>
        </w:rPr>
        <w:t>》和有关司法解释的规定，提出以下意见。</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2F2F2F"/>
          <w:sz w:val="32"/>
          <w:szCs w:val="32"/>
          <w:shd w:val="clear" w:color="auto" w:fill="FFFFFF"/>
        </w:rPr>
      </w:pPr>
      <w:r>
        <w:rPr>
          <w:rFonts w:hint="eastAsia" w:ascii="仿宋_GB2312" w:hAnsi="仿宋_GB2312" w:eastAsia="仿宋_GB2312" w:cs="仿宋_GB2312"/>
          <w:color w:val="2F2F2F"/>
          <w:sz w:val="32"/>
          <w:szCs w:val="32"/>
          <w:shd w:val="clear" w:color="auto" w:fill="FFFFFF"/>
        </w:rPr>
        <w:t>一、关于执行权分权和高效运行机制</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2F2F2F"/>
          <w:sz w:val="32"/>
          <w:szCs w:val="32"/>
          <w:shd w:val="clear" w:color="auto" w:fill="FFFFFF"/>
        </w:rPr>
      </w:pPr>
      <w:r>
        <w:rPr>
          <w:rFonts w:hint="eastAsia" w:ascii="仿宋_GB2312" w:hAnsi="仿宋_GB2312" w:eastAsia="仿宋_GB2312" w:cs="仿宋_GB2312"/>
          <w:color w:val="2F2F2F"/>
          <w:sz w:val="32"/>
          <w:szCs w:val="32"/>
          <w:shd w:val="clear" w:color="auto" w:fill="FFFFFF"/>
        </w:rPr>
        <w:t>1、执行权是人民法院依法采取各类执行措施以及对执行异议、复议、申诉等事项进行审查的权力，包括执行实施权和执行审查权。</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2F2F2F"/>
          <w:sz w:val="32"/>
          <w:szCs w:val="32"/>
          <w:shd w:val="clear" w:color="auto" w:fill="FFFFFF"/>
        </w:rPr>
      </w:pPr>
      <w:r>
        <w:rPr>
          <w:rFonts w:hint="eastAsia" w:ascii="仿宋_GB2312" w:hAnsi="仿宋_GB2312" w:eastAsia="仿宋_GB2312" w:cs="仿宋_GB2312"/>
          <w:color w:val="2F2F2F"/>
          <w:sz w:val="32"/>
          <w:szCs w:val="32"/>
          <w:shd w:val="clear" w:color="auto" w:fill="FFFFFF"/>
        </w:rPr>
        <w:t>2、地方人民法院执行局应当按照分权运行机制设立和其他业务庭平行的执行实施和执行审查部门，分别行使执行实施权和执行审查权。</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2F2F2F"/>
          <w:sz w:val="32"/>
          <w:szCs w:val="32"/>
          <w:shd w:val="clear" w:color="auto" w:fill="FFFFFF"/>
        </w:rPr>
      </w:pPr>
      <w:r>
        <w:rPr>
          <w:rFonts w:hint="eastAsia" w:ascii="仿宋_GB2312" w:hAnsi="仿宋_GB2312" w:eastAsia="仿宋_GB2312" w:cs="仿宋_GB2312"/>
          <w:color w:val="2F2F2F"/>
          <w:sz w:val="32"/>
          <w:szCs w:val="32"/>
          <w:shd w:val="clear" w:color="auto" w:fill="FFFFFF"/>
        </w:rPr>
        <w:t>3、执行实施权的范围主要是财产调查、控制、处分、交付和分配以及罚款、拘留措施等实施事项。执行实施权由执行员或者法官行使。</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2F2F2F"/>
          <w:sz w:val="32"/>
          <w:szCs w:val="32"/>
          <w:shd w:val="clear" w:color="auto" w:fill="FFFFFF"/>
        </w:rPr>
      </w:pPr>
      <w:r>
        <w:rPr>
          <w:rFonts w:hint="eastAsia" w:ascii="仿宋_GB2312" w:hAnsi="仿宋_GB2312" w:eastAsia="仿宋_GB2312" w:cs="仿宋_GB2312"/>
          <w:color w:val="2F2F2F"/>
          <w:sz w:val="32"/>
          <w:szCs w:val="32"/>
          <w:shd w:val="clear" w:color="auto" w:fill="FFFFFF"/>
        </w:rPr>
        <w:t>4、执行审查权的范围主要是审查和处理执行异议、复议、申诉以及决定执行管辖权的移转等审查事项。执行审查权由法官行使。</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2F2F2F"/>
          <w:sz w:val="32"/>
          <w:szCs w:val="32"/>
          <w:shd w:val="clear" w:color="auto" w:fill="FFFFFF"/>
        </w:rPr>
      </w:pPr>
      <w:r>
        <w:rPr>
          <w:rFonts w:hint="eastAsia" w:ascii="仿宋_GB2312" w:hAnsi="仿宋_GB2312" w:eastAsia="仿宋_GB2312" w:cs="仿宋_GB2312"/>
          <w:color w:val="2F2F2F"/>
          <w:sz w:val="32"/>
          <w:szCs w:val="32"/>
          <w:shd w:val="clear" w:color="auto" w:fill="FFFFFF"/>
        </w:rPr>
        <w:t>5、执行实施事项的处理应当采取审批制，执行审查事项的处理应当采取合议制。</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2F2F2F"/>
          <w:sz w:val="32"/>
          <w:szCs w:val="32"/>
          <w:shd w:val="clear" w:color="auto" w:fill="FFFFFF"/>
        </w:rPr>
      </w:pPr>
      <w:r>
        <w:rPr>
          <w:rFonts w:hint="eastAsia" w:ascii="仿宋_GB2312" w:hAnsi="仿宋_GB2312" w:eastAsia="仿宋_GB2312" w:cs="仿宋_GB2312"/>
          <w:color w:val="2F2F2F"/>
          <w:sz w:val="32"/>
          <w:szCs w:val="32"/>
          <w:shd w:val="clear" w:color="auto" w:fill="FFFFFF"/>
        </w:rPr>
        <w:t>6、人民法院可以将执行实施程序分为财产查控、财产处置、款物发放等不同阶段并明确时限要求，由不同的执行人员集中办理，互相监督，分权制衡，提高执行工作质量和效率。执行局的综合管理部门应当对分段执行实行节点控制和流程管理。</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2F2F2F"/>
          <w:sz w:val="32"/>
          <w:szCs w:val="32"/>
          <w:shd w:val="clear" w:color="auto" w:fill="FFFFFF"/>
        </w:rPr>
      </w:pPr>
      <w:r>
        <w:rPr>
          <w:rFonts w:hint="eastAsia" w:ascii="仿宋_GB2312" w:hAnsi="仿宋_GB2312" w:eastAsia="仿宋_GB2312" w:cs="仿宋_GB2312"/>
          <w:color w:val="2F2F2F"/>
          <w:sz w:val="32"/>
          <w:szCs w:val="32"/>
          <w:shd w:val="clear" w:color="auto" w:fill="FFFFFF"/>
        </w:rPr>
        <w:t>7、执行中因情况紧急必须及时采取执行措施的，执行人员经执行指挥中心指令，可依法采取查封、扣押、冻结等财产保全和其他控制性措施，事后两个工作日内应当及时补办审批手续。</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2F2F2F"/>
          <w:sz w:val="32"/>
          <w:szCs w:val="32"/>
          <w:shd w:val="clear" w:color="auto" w:fill="FFFFFF"/>
        </w:rPr>
      </w:pPr>
      <w:r>
        <w:rPr>
          <w:rFonts w:hint="eastAsia" w:ascii="仿宋_GB2312" w:hAnsi="仿宋_GB2312" w:eastAsia="仿宋_GB2312" w:cs="仿宋_GB2312"/>
          <w:color w:val="2F2F2F"/>
          <w:sz w:val="32"/>
          <w:szCs w:val="32"/>
          <w:shd w:val="clear" w:color="auto" w:fill="FFFFFF"/>
        </w:rPr>
        <w:t>8、人民法院在执行局内建立执行信访审查处理机制，以有效解决消极执行和不规范执行问题。执行申诉审查部门可以参与涉执行信访案件的接访工作，并应当采取排名通报、挂牌督办等措施促进涉执行信访案件的及时处理。</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2F2F2F"/>
          <w:sz w:val="32"/>
          <w:szCs w:val="32"/>
          <w:shd w:val="clear" w:color="auto" w:fill="FFFFFF"/>
        </w:rPr>
      </w:pPr>
      <w:r>
        <w:rPr>
          <w:rFonts w:hint="eastAsia" w:ascii="仿宋_GB2312" w:hAnsi="仿宋_GB2312" w:eastAsia="仿宋_GB2312" w:cs="仿宋_GB2312"/>
          <w:color w:val="2F2F2F"/>
          <w:sz w:val="32"/>
          <w:szCs w:val="32"/>
          <w:shd w:val="clear" w:color="auto" w:fill="FFFFFF"/>
        </w:rPr>
        <w:t>9、继续推进全国法院执行案件信息管理系统建设，积极参与社会信用体系建设。执行信息部门应当发挥职能优势，采取多种措施扩大查询范围，实现执行案件所有信息在法院系统内的共享，推进执行案件信息与其他部门信用信息的共享，并通过信用惩戒手段促使债务人自动履行义务。</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2F2F2F"/>
          <w:sz w:val="32"/>
          <w:szCs w:val="32"/>
          <w:shd w:val="clear" w:color="auto" w:fill="FFFFFF"/>
        </w:rPr>
      </w:pPr>
      <w:r>
        <w:rPr>
          <w:rFonts w:hint="eastAsia" w:ascii="仿宋_GB2312" w:hAnsi="仿宋_GB2312" w:eastAsia="仿宋_GB2312" w:cs="仿宋_GB2312"/>
          <w:color w:val="2F2F2F"/>
          <w:sz w:val="32"/>
          <w:szCs w:val="32"/>
          <w:shd w:val="clear" w:color="auto" w:fill="FFFFFF"/>
        </w:rPr>
        <w:t>二、关于执行局与立案、审判等机构之间的分工协作</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2F2F2F"/>
          <w:sz w:val="32"/>
          <w:szCs w:val="32"/>
          <w:shd w:val="clear" w:color="auto" w:fill="FFFFFF"/>
        </w:rPr>
      </w:pPr>
      <w:r>
        <w:rPr>
          <w:rFonts w:hint="eastAsia" w:ascii="仿宋_GB2312" w:hAnsi="仿宋_GB2312" w:eastAsia="仿宋_GB2312" w:cs="仿宋_GB2312"/>
          <w:color w:val="2F2F2F"/>
          <w:sz w:val="32"/>
          <w:szCs w:val="32"/>
          <w:shd w:val="clear" w:color="auto" w:fill="FFFFFF"/>
        </w:rPr>
        <w:t>10、执行权由人民法院的执行局行使；人民法庭可根据执行局授权执行自审案件，但应接受执行局的管理和业务指导。</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2F2F2F"/>
          <w:sz w:val="32"/>
          <w:szCs w:val="32"/>
          <w:shd w:val="clear" w:color="auto" w:fill="FFFFFF"/>
        </w:rPr>
      </w:pPr>
      <w:r>
        <w:rPr>
          <w:rFonts w:hint="eastAsia" w:ascii="仿宋_GB2312" w:hAnsi="仿宋_GB2312" w:eastAsia="仿宋_GB2312" w:cs="仿宋_GB2312"/>
          <w:color w:val="2F2F2F"/>
          <w:sz w:val="32"/>
          <w:szCs w:val="32"/>
          <w:shd w:val="clear" w:color="auto" w:fill="FFFFFF"/>
        </w:rPr>
        <w:t>11、办理执行实施、执行异议、执行复议、执行监督、执行协调、执行请示等执行案件和案外人执行异议之诉、申请执行人执行异议之诉、执行分配方案异议之诉、代位析产之诉等涉执行的诉讼案件，由立案机构进行立案审查，并纳入审判和执行案件统一管理体系。人民法庭经授权执行自审案件，可由其自行办理立案登记手续，并纳入执行案件的统一管理。</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2F2F2F"/>
          <w:sz w:val="32"/>
          <w:szCs w:val="32"/>
          <w:shd w:val="clear" w:color="auto" w:fill="FFFFFF"/>
        </w:rPr>
      </w:pPr>
      <w:r>
        <w:rPr>
          <w:rFonts w:hint="eastAsia" w:ascii="仿宋_GB2312" w:hAnsi="仿宋_GB2312" w:eastAsia="仿宋_GB2312" w:cs="仿宋_GB2312"/>
          <w:color w:val="2F2F2F"/>
          <w:sz w:val="32"/>
          <w:szCs w:val="32"/>
          <w:shd w:val="clear" w:color="auto" w:fill="FFFFFF"/>
        </w:rPr>
        <w:t>12、案外人执行异议之诉、申请执行人执行异议之诉、执行分配方案异议之诉、代位析产之诉等涉执行的诉讼，由人民法院的审判机构按照民事诉讼程序审理。逐步促进涉执行诉讼审判的专业化，具备条件的人民法院可以设立专门审判机构，对涉执行的诉讼案件集中审理。案外人、当事人认为据以执行的判决、裁定错误的，由作出生效判决、裁定的原审人民法院或其上级人民法院按照审判监督程序审理。</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2F2F2F"/>
          <w:sz w:val="32"/>
          <w:szCs w:val="32"/>
          <w:shd w:val="clear" w:color="auto" w:fill="FFFFFF"/>
        </w:rPr>
      </w:pPr>
      <w:r>
        <w:rPr>
          <w:rFonts w:hint="eastAsia" w:ascii="仿宋_GB2312" w:hAnsi="仿宋_GB2312" w:eastAsia="仿宋_GB2312" w:cs="仿宋_GB2312"/>
          <w:color w:val="2F2F2F"/>
          <w:sz w:val="32"/>
          <w:szCs w:val="32"/>
          <w:shd w:val="clear" w:color="auto" w:fill="FFFFFF"/>
        </w:rPr>
        <w:t>13、行政非诉案件、行政诉讼案件的执行申请，由立案机构登记后转行政审判机构进行合法性审查；裁定准予强制执行的，再由立案机构办理执行立案登记后移交执行局执行。</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2F2F2F"/>
          <w:sz w:val="32"/>
          <w:szCs w:val="32"/>
          <w:shd w:val="clear" w:color="auto" w:fill="FFFFFF"/>
        </w:rPr>
      </w:pPr>
      <w:r>
        <w:rPr>
          <w:rFonts w:hint="eastAsia" w:ascii="仿宋_GB2312" w:hAnsi="仿宋_GB2312" w:eastAsia="仿宋_GB2312" w:cs="仿宋_GB2312"/>
          <w:color w:val="2F2F2F"/>
          <w:sz w:val="32"/>
          <w:szCs w:val="32"/>
          <w:shd w:val="clear" w:color="auto" w:fill="FFFFFF"/>
        </w:rPr>
        <w:t>14、强制清算的实施由执行局负责，强制清算中的实体争议由民事审判机构负责审理。</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2F2F2F"/>
          <w:sz w:val="32"/>
          <w:szCs w:val="32"/>
          <w:shd w:val="clear" w:color="auto" w:fill="FFFFFF"/>
        </w:rPr>
      </w:pPr>
      <w:r>
        <w:rPr>
          <w:rFonts w:hint="eastAsia" w:ascii="仿宋_GB2312" w:hAnsi="仿宋_GB2312" w:eastAsia="仿宋_GB2312" w:cs="仿宋_GB2312"/>
          <w:color w:val="2F2F2F"/>
          <w:sz w:val="32"/>
          <w:szCs w:val="32"/>
          <w:shd w:val="clear" w:color="auto" w:fill="FFFFFF"/>
        </w:rPr>
        <w:t>15、诉前、申请执行前的财产保全申请由立案机构进行审查并作出裁定；裁定保全的，移交执行局执行。</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2F2F2F"/>
          <w:sz w:val="32"/>
          <w:szCs w:val="32"/>
          <w:shd w:val="clear" w:color="auto" w:fill="FFFFFF"/>
        </w:rPr>
      </w:pPr>
      <w:r>
        <w:rPr>
          <w:rFonts w:hint="eastAsia" w:ascii="仿宋_GB2312" w:hAnsi="仿宋_GB2312" w:eastAsia="仿宋_GB2312" w:cs="仿宋_GB2312"/>
          <w:color w:val="2F2F2F"/>
          <w:sz w:val="32"/>
          <w:szCs w:val="32"/>
          <w:shd w:val="clear" w:color="auto" w:fill="FFFFFF"/>
        </w:rPr>
        <w:t>16、诉中财产保全、先予执行的申请由相关审判机构审查并作出裁定；裁定财产保全或者先予执行的，移交执行局执行。</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2F2F2F"/>
          <w:sz w:val="32"/>
          <w:szCs w:val="32"/>
          <w:shd w:val="clear" w:color="auto" w:fill="FFFFFF"/>
        </w:rPr>
      </w:pPr>
      <w:r>
        <w:rPr>
          <w:rFonts w:hint="eastAsia" w:ascii="仿宋_GB2312" w:hAnsi="仿宋_GB2312" w:eastAsia="仿宋_GB2312" w:cs="仿宋_GB2312"/>
          <w:color w:val="2F2F2F"/>
          <w:sz w:val="32"/>
          <w:szCs w:val="32"/>
          <w:shd w:val="clear" w:color="auto" w:fill="FFFFFF"/>
        </w:rPr>
        <w:t>17、当事人、案外人对财产保全、先予执行的裁定不服申请复议的，由作出裁定的立案机构或者审判机构按照</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143.5.3.10/FullText/fulltext_form.aspx?db=chl&amp;gid=159869&amp;ix=0&amp;w=H4sIAAAAAAAEAGNgZGBg+A8EIBoEeJiAhI1zTmaYqY5CWGpRcWZ+nq2hngEI6ig4l+aUlBal2uallpYUJeboKASUJuVkJnunVobkZ6fm2eaV5uSwgozSBpug55yfm5uf55yTWFysF5xalJmYE5BYlJirHZyaWJScER9cUlSaXMIGVM/hkliSmJRYnMoanpFalMoSnF9Uwg40tjy/KIXds9i9KL+0gNOzOLg0NzexqJIRCBgYGBlBbmVjBhLMyRk5bCxAhuOzqR1Pu2Y/37X8acdq2wh3AxNVhcS8FAUFjWebp75Y3vJsQfvLRTNs1VWfdS5/javascript:SLC(98761,0)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2F2F2F"/>
          <w:sz w:val="32"/>
          <w:szCs w:val="32"/>
          <w:shd w:val="clear" w:color="auto" w:fill="FFFFFF"/>
        </w:rPr>
        <w:t>民事诉讼法</w:t>
      </w:r>
      <w:r>
        <w:rPr>
          <w:rFonts w:hint="eastAsia" w:ascii="仿宋_GB2312" w:hAnsi="仿宋_GB2312" w:eastAsia="仿宋_GB2312" w:cs="仿宋_GB2312"/>
          <w:color w:val="2F2F2F"/>
          <w:sz w:val="32"/>
          <w:szCs w:val="32"/>
          <w:shd w:val="clear" w:color="auto" w:fill="FFFFFF"/>
        </w:rPr>
        <w:fldChar w:fldCharType="end"/>
      </w:r>
      <w:r>
        <w:rPr>
          <w:rFonts w:hint="eastAsia" w:ascii="仿宋_GB2312" w:hAnsi="仿宋_GB2312" w:eastAsia="仿宋_GB2312" w:cs="仿宋_GB2312"/>
          <w:color w:val="2F2F2F"/>
          <w:sz w:val="32"/>
          <w:szCs w:val="32"/>
          <w:shd w:val="clear" w:color="auto" w:fill="FFFFFF"/>
        </w:rPr>
        <w:t>第</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143.5.3.10/FullText/fulltext_form.aspx?db=chl&amp;gid=159869&amp;ix=0&amp;w=H4sIAAAAAAAEAGNgZGBg+A8EIBoEeJiAhI1zTmaYqY5CWGpRcWZ+nq2hngEI6ig4l+aUlBal2uallpYUJeboKASUJuVkJnunVobkZ6fm2eaV5uSwgozSBpug55yfm5uf55yTWFysF5xalJmYE5BYlJirHZyaWJScER9cUlSaXMIGVM/hkliSmJRYnMoanpFalMoSnF9Uwg40tjy/KIXds9i9KL+0gNOzOLg0NzexqJIRCBgYGBlBbmVjBhLMyRk5bCxAhuOzqR1Pu2Y/37X8acdq2wh3AxNVhcS8FAUFjWebp75Y3vJsQfvLRTNs1VWfdS5/javascript:SLC(98761,99)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2F2F2F"/>
          <w:sz w:val="32"/>
          <w:szCs w:val="32"/>
          <w:shd w:val="clear" w:color="auto" w:fill="FFFFFF"/>
        </w:rPr>
        <w:t>九十九条</w:t>
      </w:r>
      <w:r>
        <w:rPr>
          <w:rFonts w:hint="eastAsia" w:ascii="仿宋_GB2312" w:hAnsi="仿宋_GB2312" w:eastAsia="仿宋_GB2312" w:cs="仿宋_GB2312"/>
          <w:color w:val="2F2F2F"/>
          <w:sz w:val="32"/>
          <w:szCs w:val="32"/>
          <w:shd w:val="clear" w:color="auto" w:fill="FFFFFF"/>
        </w:rPr>
        <w:fldChar w:fldCharType="end"/>
      </w:r>
      <w:r>
        <w:rPr>
          <w:rFonts w:hint="eastAsia" w:ascii="仿宋_GB2312" w:hAnsi="仿宋_GB2312" w:eastAsia="仿宋_GB2312" w:cs="仿宋_GB2312"/>
          <w:color w:val="2F2F2F"/>
          <w:sz w:val="32"/>
          <w:szCs w:val="32"/>
          <w:shd w:val="clear" w:color="auto" w:fill="FFFFFF"/>
        </w:rPr>
        <w:t>的规定进行审查。</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2F2F2F"/>
          <w:sz w:val="32"/>
          <w:szCs w:val="32"/>
          <w:shd w:val="clear" w:color="auto" w:fill="FFFFFF"/>
        </w:rPr>
      </w:pPr>
      <w:r>
        <w:rPr>
          <w:rFonts w:hint="eastAsia" w:ascii="仿宋_GB2312" w:hAnsi="仿宋_GB2312" w:eastAsia="仿宋_GB2312" w:cs="仿宋_GB2312"/>
          <w:color w:val="2F2F2F"/>
          <w:sz w:val="32"/>
          <w:szCs w:val="32"/>
          <w:shd w:val="clear" w:color="auto" w:fill="FFFFFF"/>
        </w:rPr>
        <w:t>当事人、案外人、利害关系人对财产保全、先予执行的实施行为提出异议的，由执行局根据异议事项的性质按照</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143.5.3.10/FullText/fulltext_form.aspx?db=chl&amp;gid=159869&amp;ix=0&amp;w=H4sIAAAAAAAEAGNgZGBg+A8EIBoEeJiAhI1zTmaYqY5CWGpRcWZ+nq2hngEI6ig4l+aUlBal2uallpYUJeboKASUJuVkJnunVobkZ6fm2eaV5uSwgozSBpug55yfm5uf55yTWFysF5xalJmYE5BYlJirHZyaWJScER9cUlSaXMIGVM/hkliSmJRYnMoanpFalMoSnF9Uwg40tjy/KIXds9i9KL+0gNOzOLg0NzexqJIRCBgYGBlBbmVjBhLMyRk5bCxAhuOzqR1Pu2Y/37X8acdq2wh3AxNVhcS8FAUFjWebp75Y3vJsQfvLRTNs1VWfdS5/javascript:SLC(98761,0)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2F2F2F"/>
          <w:sz w:val="32"/>
          <w:szCs w:val="32"/>
          <w:shd w:val="clear" w:color="auto" w:fill="FFFFFF"/>
        </w:rPr>
        <w:t>民事诉讼法</w:t>
      </w:r>
      <w:r>
        <w:rPr>
          <w:rFonts w:hint="eastAsia" w:ascii="仿宋_GB2312" w:hAnsi="仿宋_GB2312" w:eastAsia="仿宋_GB2312" w:cs="仿宋_GB2312"/>
          <w:color w:val="2F2F2F"/>
          <w:sz w:val="32"/>
          <w:szCs w:val="32"/>
          <w:shd w:val="clear" w:color="auto" w:fill="FFFFFF"/>
        </w:rPr>
        <w:fldChar w:fldCharType="end"/>
      </w:r>
      <w:r>
        <w:rPr>
          <w:rFonts w:hint="eastAsia" w:ascii="仿宋_GB2312" w:hAnsi="仿宋_GB2312" w:eastAsia="仿宋_GB2312" w:cs="仿宋_GB2312"/>
          <w:color w:val="2F2F2F"/>
          <w:sz w:val="32"/>
          <w:szCs w:val="32"/>
          <w:shd w:val="clear" w:color="auto" w:fill="FFFFFF"/>
        </w:rPr>
        <w:t>第</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143.5.3.10/FullText/fulltext_form.aspx?db=chl&amp;gid=159869&amp;ix=0&amp;w=H4sIAAAAAAAEAGNgZGBg+A8EIBoEeJiAhI1zTmaYqY5CWGpRcWZ+nq2hngEI6ig4l+aUlBal2uallpYUJeboKASUJuVkJnunVobkZ6fm2eaV5uSwgozSBpug55yfm5uf55yTWFysF5xalJmYE5BYlJirHZyaWJScER9cUlSaXMIGVM/hkliSmJRYnMoanpFalMoSnF9Uwg40tjy/KIXds9i9KL+0gNOzOLg0NzexqJIRCBgYGBlBbmVjBhLMyRk5bCxAhuOzqR1Pu2Y/37X8acdq2wh3AxNVhcS8FAUFjWebp75Y3vJsQfvLRTNs1VWfdS5/javascript:SLC(98761,202)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2F2F2F"/>
          <w:sz w:val="32"/>
          <w:szCs w:val="32"/>
          <w:shd w:val="clear" w:color="auto" w:fill="FFFFFF"/>
        </w:rPr>
        <w:t>二百零二条</w:t>
      </w:r>
      <w:r>
        <w:rPr>
          <w:rFonts w:hint="eastAsia" w:ascii="仿宋_GB2312" w:hAnsi="仿宋_GB2312" w:eastAsia="仿宋_GB2312" w:cs="仿宋_GB2312"/>
          <w:color w:val="2F2F2F"/>
          <w:sz w:val="32"/>
          <w:szCs w:val="32"/>
          <w:shd w:val="clear" w:color="auto" w:fill="FFFFFF"/>
        </w:rPr>
        <w:fldChar w:fldCharType="end"/>
      </w:r>
      <w:r>
        <w:rPr>
          <w:rFonts w:hint="eastAsia" w:ascii="仿宋_GB2312" w:hAnsi="仿宋_GB2312" w:eastAsia="仿宋_GB2312" w:cs="仿宋_GB2312"/>
          <w:color w:val="2F2F2F"/>
          <w:sz w:val="32"/>
          <w:szCs w:val="32"/>
          <w:shd w:val="clear" w:color="auto" w:fill="FFFFFF"/>
        </w:rPr>
        <w:t>或者第</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143.5.3.10/FullText/fulltext_form.aspx?db=chl&amp;gid=159869&amp;ix=0&amp;w=H4sIAAAAAAAEAGNgZGBg+A8EIBoEeJiAhI1zTmaYqY5CWGpRcWZ+nq2hngEI6ig4l+aUlBal2uallpYUJeboKASUJuVkJnunVobkZ6fm2eaV5uSwgozSBpug55yfm5uf55yTWFysF5xalJmYE5BYlJirHZyaWJScER9cUlSaXMIGVM/hkliSmJRYnMoanpFalMoSnF9Uwg40tjy/KIXds9i9KL+0gNOzOLg0NzexqJIRCBgYGBlBbmVjBhLMyRk5bCxAhuOzqR1Pu2Y/37X8acdq2wh3AxNVhcS8FAUFjWebp75Y3vJsQfvLRTNs1VWfdS5/javascript:SLC(98761,204)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2F2F2F"/>
          <w:sz w:val="32"/>
          <w:szCs w:val="32"/>
          <w:shd w:val="clear" w:color="auto" w:fill="FFFFFF"/>
        </w:rPr>
        <w:t>二百零四条</w:t>
      </w:r>
      <w:r>
        <w:rPr>
          <w:rFonts w:hint="eastAsia" w:ascii="仿宋_GB2312" w:hAnsi="仿宋_GB2312" w:eastAsia="仿宋_GB2312" w:cs="仿宋_GB2312"/>
          <w:color w:val="2F2F2F"/>
          <w:sz w:val="32"/>
          <w:szCs w:val="32"/>
          <w:shd w:val="clear" w:color="auto" w:fill="FFFFFF"/>
        </w:rPr>
        <w:fldChar w:fldCharType="end"/>
      </w:r>
      <w:r>
        <w:rPr>
          <w:rFonts w:hint="eastAsia" w:ascii="仿宋_GB2312" w:hAnsi="仿宋_GB2312" w:eastAsia="仿宋_GB2312" w:cs="仿宋_GB2312"/>
          <w:color w:val="2F2F2F"/>
          <w:sz w:val="32"/>
          <w:szCs w:val="32"/>
          <w:shd w:val="clear" w:color="auto" w:fill="FFFFFF"/>
        </w:rPr>
        <w:t>的规定进行审查。</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2F2F2F"/>
          <w:sz w:val="32"/>
          <w:szCs w:val="32"/>
          <w:shd w:val="clear" w:color="auto" w:fill="FFFFFF"/>
        </w:rPr>
      </w:pPr>
      <w:r>
        <w:rPr>
          <w:rFonts w:hint="eastAsia" w:ascii="仿宋_GB2312" w:hAnsi="仿宋_GB2312" w:eastAsia="仿宋_GB2312" w:cs="仿宋_GB2312"/>
          <w:color w:val="2F2F2F"/>
          <w:sz w:val="32"/>
          <w:szCs w:val="32"/>
          <w:shd w:val="clear" w:color="auto" w:fill="FFFFFF"/>
        </w:rPr>
        <w:t>当事人、案外人的异议既指向财产保全、先予执行的裁定，又指向实施行为的，一并由作出裁定的立案机构或者审判机构分别按照</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143.5.3.10/FullText/fulltext_form.aspx?db=chl&amp;gid=159869&amp;ix=0&amp;w=H4sIAAAAAAAEAGNgZGBg+A8EIBoEeJiAhI1zTmaYqY5CWGpRcWZ+nq2hngEI6ig4l+aUlBal2uallpYUJeboKASUJuVkJnunVobkZ6fm2eaV5uSwgozSBpug55yfm5uf55yTWFysF5xalJmYE5BYlJirHZyaWJScER9cUlSaXMIGVM/hkliSmJRYnMoanpFalMoSnF9Uwg40tjy/KIXds9i9KL+0gNOzOLg0NzexqJIRCBgYGBlBbmVjBhLMyRk5bCxAhuOzqR1Pu2Y/37X8acdq2wh3AxNVhcS8FAUFjWebp75Y3vJsQfvLRTNs1VWfdS5/javascript:SLC(98761,0)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2F2F2F"/>
          <w:sz w:val="32"/>
          <w:szCs w:val="32"/>
          <w:shd w:val="clear" w:color="auto" w:fill="FFFFFF"/>
        </w:rPr>
        <w:t>民事诉讼法</w:t>
      </w:r>
      <w:r>
        <w:rPr>
          <w:rFonts w:hint="eastAsia" w:ascii="仿宋_GB2312" w:hAnsi="仿宋_GB2312" w:eastAsia="仿宋_GB2312" w:cs="仿宋_GB2312"/>
          <w:color w:val="2F2F2F"/>
          <w:sz w:val="32"/>
          <w:szCs w:val="32"/>
          <w:shd w:val="clear" w:color="auto" w:fill="FFFFFF"/>
        </w:rPr>
        <w:fldChar w:fldCharType="end"/>
      </w:r>
      <w:r>
        <w:rPr>
          <w:rFonts w:hint="eastAsia" w:ascii="仿宋_GB2312" w:hAnsi="仿宋_GB2312" w:eastAsia="仿宋_GB2312" w:cs="仿宋_GB2312"/>
          <w:color w:val="2F2F2F"/>
          <w:sz w:val="32"/>
          <w:szCs w:val="32"/>
          <w:shd w:val="clear" w:color="auto" w:fill="FFFFFF"/>
        </w:rPr>
        <w:t>第</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143.5.3.10/FullText/fulltext_form.aspx?db=chl&amp;gid=159869&amp;ix=0&amp;w=H4sIAAAAAAAEAGNgZGBg+A8EIBoEeJiAhI1zTmaYqY5CWGpRcWZ+nq2hngEI6ig4l+aUlBal2uallpYUJeboKASUJuVkJnunVobkZ6fm2eaV5uSwgozSBpug55yfm5uf55yTWFysF5xalJmYE5BYlJirHZyaWJScER9cUlSaXMIGVM/hkliSmJRYnMoanpFalMoSnF9Uwg40tjy/KIXds9i9KL+0gNOzOLg0NzexqJIRCBgYGBlBbmVjBhLMyRk5bCxAhuOzqR1Pu2Y/37X8acdq2wh3AxNVhcS8FAUFjWebp75Y3vJsQfvLRTNs1VWfdS5/javascript:SLC(98761,99)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2F2F2F"/>
          <w:sz w:val="32"/>
          <w:szCs w:val="32"/>
          <w:shd w:val="clear" w:color="auto" w:fill="FFFFFF"/>
        </w:rPr>
        <w:t>九十九条</w:t>
      </w:r>
      <w:r>
        <w:rPr>
          <w:rFonts w:hint="eastAsia" w:ascii="仿宋_GB2312" w:hAnsi="仿宋_GB2312" w:eastAsia="仿宋_GB2312" w:cs="仿宋_GB2312"/>
          <w:color w:val="2F2F2F"/>
          <w:sz w:val="32"/>
          <w:szCs w:val="32"/>
          <w:shd w:val="clear" w:color="auto" w:fill="FFFFFF"/>
        </w:rPr>
        <w:fldChar w:fldCharType="end"/>
      </w:r>
      <w:r>
        <w:rPr>
          <w:rFonts w:hint="eastAsia" w:ascii="仿宋_GB2312" w:hAnsi="仿宋_GB2312" w:eastAsia="仿宋_GB2312" w:cs="仿宋_GB2312"/>
          <w:color w:val="2F2F2F"/>
          <w:sz w:val="32"/>
          <w:szCs w:val="32"/>
          <w:shd w:val="clear" w:color="auto" w:fill="FFFFFF"/>
        </w:rPr>
        <w:t>和第</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143.5.3.10/FullText/fulltext_form.aspx?db=chl&amp;gid=159869&amp;ix=0&amp;w=H4sIAAAAAAAEAGNgZGBg+A8EIBoEeJiAhI1zTmaYqY5CWGpRcWZ+nq2hngEI6ig4l+aUlBal2uallpYUJeboKASUJuVkJnunVobkZ6fm2eaV5uSwgozSBpug55yfm5uf55yTWFysF5xalJmYE5BYlJirHZyaWJScER9cUlSaXMIGVM/hkliSmJRYnMoanpFalMoSnF9Uwg40tjy/KIXds9i9KL+0gNOzOLg0NzexqJIRCBgYGBlBbmVjBhLMyRk5bCxAhuOzqR1Pu2Y/37X8acdq2wh3AxNVhcS8FAUFjWebp75Y3vJsQfvLRTNs1VWfdS5/javascript:SLC(98761,202)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2F2F2F"/>
          <w:sz w:val="32"/>
          <w:szCs w:val="32"/>
          <w:shd w:val="clear" w:color="auto" w:fill="FFFFFF"/>
        </w:rPr>
        <w:t>二百零二条</w:t>
      </w:r>
      <w:r>
        <w:rPr>
          <w:rFonts w:hint="eastAsia" w:ascii="仿宋_GB2312" w:hAnsi="仿宋_GB2312" w:eastAsia="仿宋_GB2312" w:cs="仿宋_GB2312"/>
          <w:color w:val="2F2F2F"/>
          <w:sz w:val="32"/>
          <w:szCs w:val="32"/>
          <w:shd w:val="clear" w:color="auto" w:fill="FFFFFF"/>
        </w:rPr>
        <w:fldChar w:fldCharType="end"/>
      </w:r>
      <w:r>
        <w:rPr>
          <w:rFonts w:hint="eastAsia" w:ascii="仿宋_GB2312" w:hAnsi="仿宋_GB2312" w:eastAsia="仿宋_GB2312" w:cs="仿宋_GB2312"/>
          <w:color w:val="2F2F2F"/>
          <w:sz w:val="32"/>
          <w:szCs w:val="32"/>
          <w:shd w:val="clear" w:color="auto" w:fill="FFFFFF"/>
        </w:rPr>
        <w:t>或者第</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143.5.3.10/FullText/fulltext_form.aspx?db=chl&amp;gid=159869&amp;ix=0&amp;w=H4sIAAAAAAAEAGNgZGBg+A8EIBoEeJiAhI1zTmaYqY5CWGpRcWZ+nq2hngEI6ig4l+aUlBal2uallpYUJeboKASUJuVkJnunVobkZ6fm2eaV5uSwgozSBpug55yfm5uf55yTWFysF5xalJmYE5BYlJirHZyaWJScER9cUlSaXMIGVM/hkliSmJRYnMoanpFalMoSnF9Uwg40tjy/KIXds9i9KL+0gNOzOLg0NzexqJIRCBgYGBlBbmVjBhLMyRk5bCxAhuOzqR1Pu2Y/37X8acdq2wh3AxNVhcS8FAUFjWebp75Y3vJsQfvLRTNs1VWfdS5/javascript:SLC(98761,204)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2F2F2F"/>
          <w:sz w:val="32"/>
          <w:szCs w:val="32"/>
          <w:shd w:val="clear" w:color="auto" w:fill="FFFFFF"/>
        </w:rPr>
        <w:t>二百零四条</w:t>
      </w:r>
      <w:r>
        <w:rPr>
          <w:rFonts w:hint="eastAsia" w:ascii="仿宋_GB2312" w:hAnsi="仿宋_GB2312" w:eastAsia="仿宋_GB2312" w:cs="仿宋_GB2312"/>
          <w:color w:val="2F2F2F"/>
          <w:sz w:val="32"/>
          <w:szCs w:val="32"/>
          <w:shd w:val="clear" w:color="auto" w:fill="FFFFFF"/>
        </w:rPr>
        <w:fldChar w:fldCharType="end"/>
      </w:r>
      <w:r>
        <w:rPr>
          <w:rFonts w:hint="eastAsia" w:ascii="仿宋_GB2312" w:hAnsi="仿宋_GB2312" w:eastAsia="仿宋_GB2312" w:cs="仿宋_GB2312"/>
          <w:color w:val="2F2F2F"/>
          <w:sz w:val="32"/>
          <w:szCs w:val="32"/>
          <w:shd w:val="clear" w:color="auto" w:fill="FFFFFF"/>
        </w:rPr>
        <w:t>的规定审查。</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2F2F2F"/>
          <w:sz w:val="32"/>
          <w:szCs w:val="32"/>
          <w:shd w:val="clear" w:color="auto" w:fill="FFFFFF"/>
        </w:rPr>
      </w:pPr>
      <w:r>
        <w:rPr>
          <w:rFonts w:hint="eastAsia" w:ascii="仿宋_GB2312" w:hAnsi="仿宋_GB2312" w:eastAsia="仿宋_GB2312" w:cs="仿宋_GB2312"/>
          <w:color w:val="2F2F2F"/>
          <w:sz w:val="32"/>
          <w:szCs w:val="32"/>
          <w:shd w:val="clear" w:color="auto" w:fill="FFFFFF"/>
        </w:rPr>
        <w:t>18、具有执行内容的财产刑和非刑罚制裁措施的执行由执行局负责。</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2F2F2F"/>
          <w:sz w:val="32"/>
          <w:szCs w:val="32"/>
          <w:shd w:val="clear" w:color="auto" w:fill="FFFFFF"/>
        </w:rPr>
      </w:pPr>
      <w:r>
        <w:rPr>
          <w:rFonts w:hint="eastAsia" w:ascii="仿宋_GB2312" w:hAnsi="仿宋_GB2312" w:eastAsia="仿宋_GB2312" w:cs="仿宋_GB2312"/>
          <w:color w:val="2F2F2F"/>
          <w:sz w:val="32"/>
          <w:szCs w:val="32"/>
          <w:shd w:val="clear" w:color="auto" w:fill="FFFFFF"/>
        </w:rPr>
        <w:t>19、境外法院、仲裁机构作出的生效法律文书的执行申请，由审判机构负责审查；依法裁定准予执行或者发出执行令的，移交执行局执行。</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2F2F2F"/>
          <w:sz w:val="32"/>
          <w:szCs w:val="32"/>
          <w:shd w:val="clear" w:color="auto" w:fill="FFFFFF"/>
        </w:rPr>
      </w:pPr>
      <w:r>
        <w:rPr>
          <w:rFonts w:hint="eastAsia" w:ascii="仿宋_GB2312" w:hAnsi="仿宋_GB2312" w:eastAsia="仿宋_GB2312" w:cs="仿宋_GB2312"/>
          <w:color w:val="2F2F2F"/>
          <w:sz w:val="32"/>
          <w:szCs w:val="32"/>
          <w:shd w:val="clear" w:color="auto" w:fill="FFFFFF"/>
        </w:rPr>
        <w:t>20、不同法院因执行程序，执行与破产、强制清算、审判等程序之间对执行标的产生争议，经自行协调无法达成一致意见的，由争议法院的共同上级法院执行局中的协调指导部门处理。</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2F2F2F"/>
          <w:sz w:val="32"/>
          <w:szCs w:val="32"/>
          <w:shd w:val="clear" w:color="auto" w:fill="FFFFFF"/>
        </w:rPr>
      </w:pPr>
      <w:r>
        <w:rPr>
          <w:rFonts w:hint="eastAsia" w:ascii="仿宋_GB2312" w:hAnsi="仿宋_GB2312" w:eastAsia="仿宋_GB2312" w:cs="仿宋_GB2312"/>
          <w:color w:val="2F2F2F"/>
          <w:sz w:val="32"/>
          <w:szCs w:val="32"/>
          <w:shd w:val="clear" w:color="auto" w:fill="FFFFFF"/>
        </w:rPr>
        <w:t>21、执行过程中依法需要变更、追加执行主体的，由执行局按照法定程序办理；应当通过另诉或者提起再审追加、变更的，由审判机构按照法定程序办理。</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2F2F2F"/>
          <w:sz w:val="32"/>
          <w:szCs w:val="32"/>
          <w:shd w:val="clear" w:color="auto" w:fill="FFFFFF"/>
        </w:rPr>
      </w:pPr>
      <w:r>
        <w:rPr>
          <w:rFonts w:hint="eastAsia" w:ascii="仿宋_GB2312" w:hAnsi="仿宋_GB2312" w:eastAsia="仿宋_GB2312" w:cs="仿宋_GB2312"/>
          <w:color w:val="2F2F2F"/>
          <w:sz w:val="32"/>
          <w:szCs w:val="32"/>
          <w:shd w:val="clear" w:color="auto" w:fill="FFFFFF"/>
        </w:rPr>
        <w:t>22、委托评估、拍卖、变卖由司法辅助部门负责，对评估、拍卖、变卖所提异议由执行局审查。</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2F2F2F"/>
          <w:sz w:val="32"/>
          <w:szCs w:val="32"/>
          <w:shd w:val="clear" w:color="auto" w:fill="FFFFFF"/>
        </w:rPr>
      </w:pPr>
      <w:r>
        <w:rPr>
          <w:rFonts w:hint="eastAsia" w:ascii="仿宋_GB2312" w:hAnsi="仿宋_GB2312" w:eastAsia="仿宋_GB2312" w:cs="仿宋_GB2312"/>
          <w:color w:val="2F2F2F"/>
          <w:sz w:val="32"/>
          <w:szCs w:val="32"/>
          <w:shd w:val="clear" w:color="auto" w:fill="FFFFFF"/>
        </w:rPr>
        <w:t>23、被执行人对国内仲裁裁决提出不予执行抗辩的，由执行局审查。</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2F2F2F"/>
          <w:sz w:val="32"/>
          <w:szCs w:val="32"/>
          <w:shd w:val="clear" w:color="auto" w:fill="FFFFFF"/>
        </w:rPr>
      </w:pPr>
      <w:r>
        <w:rPr>
          <w:rFonts w:hint="eastAsia" w:ascii="仿宋_GB2312" w:hAnsi="仿宋_GB2312" w:eastAsia="仿宋_GB2312" w:cs="仿宋_GB2312"/>
          <w:color w:val="2F2F2F"/>
          <w:sz w:val="32"/>
          <w:szCs w:val="32"/>
          <w:shd w:val="clear" w:color="auto" w:fill="FFFFFF"/>
        </w:rPr>
        <w:t>24、立案、审判机构在办理民商事和附带民事诉讼案件时，应当根据案件实际，就追加诉讼当事人、申请诉前、诉中和申请执行前的财产保全等内容向当事人作必要的释明和告知。</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2F2F2F"/>
          <w:sz w:val="32"/>
          <w:szCs w:val="32"/>
          <w:shd w:val="clear" w:color="auto" w:fill="FFFFFF"/>
        </w:rPr>
      </w:pPr>
      <w:r>
        <w:rPr>
          <w:rFonts w:hint="eastAsia" w:ascii="仿宋_GB2312" w:hAnsi="仿宋_GB2312" w:eastAsia="仿宋_GB2312" w:cs="仿宋_GB2312"/>
          <w:color w:val="2F2F2F"/>
          <w:sz w:val="32"/>
          <w:szCs w:val="32"/>
          <w:shd w:val="clear" w:color="auto" w:fill="FFFFFF"/>
        </w:rPr>
        <w:t>25、立案、审判机构在办理民商事和附带民事诉讼案件时，除依法缺席判决等无法准确查明当事人身份和地址的情形外，应当在有关法律文书中载明当事人的身份证号码，在卷宗中载明送达地址。</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仿宋_GB2312" w:hAnsi="仿宋_GB2312" w:eastAsia="仿宋_GB2312" w:cs="仿宋_GB2312"/>
          <w:b/>
          <w:color w:val="2F2F2F"/>
          <w:sz w:val="32"/>
          <w:szCs w:val="32"/>
          <w:shd w:val="clear" w:color="auto" w:fill="FFFFFF"/>
        </w:rPr>
      </w:pPr>
      <w:r>
        <w:rPr>
          <w:rFonts w:hint="eastAsia" w:ascii="仿宋_GB2312" w:hAnsi="仿宋_GB2312" w:eastAsia="仿宋_GB2312" w:cs="仿宋_GB2312"/>
          <w:b/>
          <w:color w:val="2F2F2F"/>
          <w:sz w:val="32"/>
          <w:szCs w:val="32"/>
          <w:shd w:val="clear" w:color="auto" w:fill="FFFFFF"/>
        </w:rPr>
        <w:t>26、审判机构在审理确权诉讼时，应当查询所要确权的财产权属状况，发现已经被执行局查封、扣押、冻结的，应当中止审理；当事人诉请确权的财产被执行局处置的，应当撤销确权案件；在执行局查封、扣押、冻结后确权的，应当撤销确权判决或者调解书。</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2F2F2F"/>
          <w:sz w:val="32"/>
          <w:szCs w:val="32"/>
          <w:shd w:val="clear" w:color="auto" w:fill="FFFFFF"/>
        </w:rPr>
      </w:pPr>
      <w:r>
        <w:rPr>
          <w:rFonts w:hint="eastAsia" w:ascii="仿宋_GB2312" w:hAnsi="仿宋_GB2312" w:eastAsia="仿宋_GB2312" w:cs="仿宋_GB2312"/>
          <w:color w:val="2F2F2F"/>
          <w:sz w:val="32"/>
          <w:szCs w:val="32"/>
          <w:shd w:val="clear" w:color="auto" w:fill="FFFFFF"/>
        </w:rPr>
        <w:t>27、对符合法定移送执行条件的法律文书，审判机构应当在法律文书生效后及时移送执行局执行。</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2F2F2F"/>
          <w:sz w:val="32"/>
          <w:szCs w:val="32"/>
          <w:shd w:val="clear" w:color="auto" w:fill="FFFFFF"/>
        </w:rPr>
      </w:pPr>
      <w:r>
        <w:rPr>
          <w:rFonts w:hint="eastAsia" w:ascii="仿宋_GB2312" w:hAnsi="仿宋_GB2312" w:eastAsia="仿宋_GB2312" w:cs="仿宋_GB2312"/>
          <w:color w:val="2F2F2F"/>
          <w:sz w:val="32"/>
          <w:szCs w:val="32"/>
          <w:shd w:val="clear" w:color="auto" w:fill="FFFFFF"/>
        </w:rPr>
        <w:t>三、关于执行工作的统一管理</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2F2F2F"/>
          <w:sz w:val="32"/>
          <w:szCs w:val="32"/>
          <w:shd w:val="clear" w:color="auto" w:fill="FFFFFF"/>
        </w:rPr>
      </w:pPr>
      <w:r>
        <w:rPr>
          <w:rFonts w:hint="eastAsia" w:ascii="仿宋_GB2312" w:hAnsi="仿宋_GB2312" w:eastAsia="仿宋_GB2312" w:cs="仿宋_GB2312"/>
          <w:color w:val="2F2F2F"/>
          <w:sz w:val="32"/>
          <w:szCs w:val="32"/>
          <w:shd w:val="clear" w:color="auto" w:fill="FFFFFF"/>
        </w:rPr>
        <w:t>28、中级以上人民法院对辖区人民法院的执行工作实行统一管理。下级人民法院拒不服从上级人民法院统一管理的，依照有关规定追究下级人民法院有关责任人的责任。</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2F2F2F"/>
          <w:sz w:val="32"/>
          <w:szCs w:val="32"/>
          <w:shd w:val="clear" w:color="auto" w:fill="FFFFFF"/>
        </w:rPr>
      </w:pPr>
      <w:r>
        <w:rPr>
          <w:rFonts w:hint="eastAsia" w:ascii="仿宋_GB2312" w:hAnsi="仿宋_GB2312" w:eastAsia="仿宋_GB2312" w:cs="仿宋_GB2312"/>
          <w:color w:val="2F2F2F"/>
          <w:sz w:val="32"/>
          <w:szCs w:val="32"/>
          <w:shd w:val="clear" w:color="auto" w:fill="FFFFFF"/>
        </w:rPr>
        <w:t>29、上级人民法院可以根据本辖区的执行工作情况，组织集中执行和专项执行活动。</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2F2F2F"/>
          <w:sz w:val="32"/>
          <w:szCs w:val="32"/>
          <w:shd w:val="clear" w:color="auto" w:fill="FFFFFF"/>
        </w:rPr>
      </w:pPr>
      <w:r>
        <w:rPr>
          <w:rFonts w:hint="eastAsia" w:ascii="仿宋_GB2312" w:hAnsi="仿宋_GB2312" w:eastAsia="仿宋_GB2312" w:cs="仿宋_GB2312"/>
          <w:color w:val="2F2F2F"/>
          <w:sz w:val="32"/>
          <w:szCs w:val="32"/>
          <w:shd w:val="clear" w:color="auto" w:fill="FFFFFF"/>
        </w:rPr>
        <w:t>30、对下级人民法院违法、错误的执行裁定、执行行为，上级人民法院有权指令下级人民法院自行纠正或者通过裁定、决定予以纠正。</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2F2F2F"/>
          <w:sz w:val="32"/>
          <w:szCs w:val="32"/>
          <w:shd w:val="clear" w:color="auto" w:fill="FFFFFF"/>
        </w:rPr>
      </w:pPr>
      <w:r>
        <w:rPr>
          <w:rFonts w:hint="eastAsia" w:ascii="仿宋_GB2312" w:hAnsi="仿宋_GB2312" w:eastAsia="仿宋_GB2312" w:cs="仿宋_GB2312"/>
          <w:color w:val="2F2F2F"/>
          <w:sz w:val="32"/>
          <w:szCs w:val="32"/>
          <w:shd w:val="clear" w:color="auto" w:fill="FFFFFF"/>
        </w:rPr>
        <w:t>31、上级人民法院在组织集中执行、专项执行或其他重大执行活动中，可以统一指挥和调度下级人民法院的执行人员、司法警察和执行装备。</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2F2F2F"/>
          <w:sz w:val="32"/>
          <w:szCs w:val="32"/>
          <w:shd w:val="clear" w:color="auto" w:fill="FFFFFF"/>
        </w:rPr>
      </w:pPr>
      <w:r>
        <w:rPr>
          <w:rFonts w:hint="eastAsia" w:ascii="仿宋_GB2312" w:hAnsi="仿宋_GB2312" w:eastAsia="仿宋_GB2312" w:cs="仿宋_GB2312"/>
          <w:color w:val="2F2F2F"/>
          <w:sz w:val="32"/>
          <w:szCs w:val="32"/>
          <w:shd w:val="clear" w:color="auto" w:fill="FFFFFF"/>
        </w:rPr>
        <w:t>32、上级人民法院根据执行工作需要，可以商请政府有关部门编制辖区内人民法院的执行装备标准和业务经费计划。</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2F2F2F"/>
          <w:sz w:val="32"/>
          <w:szCs w:val="32"/>
          <w:shd w:val="clear" w:color="auto" w:fill="FFFFFF"/>
        </w:rPr>
      </w:pPr>
      <w:r>
        <w:rPr>
          <w:rFonts w:hint="eastAsia" w:ascii="仿宋_GB2312" w:hAnsi="仿宋_GB2312" w:eastAsia="仿宋_GB2312" w:cs="仿宋_GB2312"/>
          <w:color w:val="2F2F2F"/>
          <w:sz w:val="32"/>
          <w:szCs w:val="32"/>
          <w:shd w:val="clear" w:color="auto" w:fill="FFFFFF"/>
        </w:rPr>
        <w:t>33、上级人民法院有权对下级人民法院的执行工作进行考核，考核结果向下级人民法院通报。</w:t>
      </w:r>
    </w:p>
    <w:bookmarkEnd w:id="0"/>
    <w:p>
      <w:pPr>
        <w:pStyle w:val="2"/>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DI&#10;nqDCtgEAAFQDAAAOAAAAAAAAAAEAIAAAAB8BAABkcnMvZTJvRG9jLnhtbFBLBQYAAAAABgAGAFkB&#10;AABHBQAAAAA=&#10;">
          <v:path/>
          <v:fill on="f" focussize="0,0"/>
          <v:stroke on="f" weight="0.5pt" joinstyle="miter"/>
          <v:imagedata o:title=""/>
          <o:lock v:ext="edit"/>
          <v:textbox inset="0mm,0mm,0mm,0mm" style="mso-fit-shape-to-text:t;">
            <w:txbxContent>
              <w:p>
                <w:pPr>
                  <w:pStyle w:val="4"/>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rPr>
                  <w:t>5</w:t>
                </w:r>
                <w:r>
                  <w:rPr>
                    <w:rFonts w:hint="eastAsia" w:ascii="仿宋_GB2312" w:eastAsia="仿宋_GB2312"/>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A1856A4"/>
    <w:rsid w:val="00030652"/>
    <w:rsid w:val="00041703"/>
    <w:rsid w:val="000820B2"/>
    <w:rsid w:val="00131440"/>
    <w:rsid w:val="00155716"/>
    <w:rsid w:val="0019141B"/>
    <w:rsid w:val="00235E1D"/>
    <w:rsid w:val="0027475F"/>
    <w:rsid w:val="002C6A0E"/>
    <w:rsid w:val="002F2E0B"/>
    <w:rsid w:val="002F3532"/>
    <w:rsid w:val="00354E9A"/>
    <w:rsid w:val="00385F48"/>
    <w:rsid w:val="00510F6F"/>
    <w:rsid w:val="0053068E"/>
    <w:rsid w:val="00567E7B"/>
    <w:rsid w:val="005C455E"/>
    <w:rsid w:val="005E4EA9"/>
    <w:rsid w:val="005E5531"/>
    <w:rsid w:val="005F68AB"/>
    <w:rsid w:val="005F779F"/>
    <w:rsid w:val="006725C6"/>
    <w:rsid w:val="006C04EC"/>
    <w:rsid w:val="006C7FCC"/>
    <w:rsid w:val="00736F69"/>
    <w:rsid w:val="00737705"/>
    <w:rsid w:val="007D0605"/>
    <w:rsid w:val="00843A4E"/>
    <w:rsid w:val="00993538"/>
    <w:rsid w:val="009D0436"/>
    <w:rsid w:val="009E382D"/>
    <w:rsid w:val="009F7E9E"/>
    <w:rsid w:val="00AD20C8"/>
    <w:rsid w:val="00B3463F"/>
    <w:rsid w:val="00BC598F"/>
    <w:rsid w:val="00CD68DA"/>
    <w:rsid w:val="00D00878"/>
    <w:rsid w:val="00D14135"/>
    <w:rsid w:val="00D16950"/>
    <w:rsid w:val="00DA5063"/>
    <w:rsid w:val="00DA7AE5"/>
    <w:rsid w:val="00DD7B13"/>
    <w:rsid w:val="00EB3363"/>
    <w:rsid w:val="00F87EEB"/>
    <w:rsid w:val="00FF2AB3"/>
    <w:rsid w:val="01317C76"/>
    <w:rsid w:val="068C4F21"/>
    <w:rsid w:val="0926706F"/>
    <w:rsid w:val="0D392D1D"/>
    <w:rsid w:val="0EA564FB"/>
    <w:rsid w:val="116E49F2"/>
    <w:rsid w:val="11C33A30"/>
    <w:rsid w:val="13BB3CD5"/>
    <w:rsid w:val="184014C5"/>
    <w:rsid w:val="19A85E24"/>
    <w:rsid w:val="1AD6291B"/>
    <w:rsid w:val="1D703D1A"/>
    <w:rsid w:val="27432B30"/>
    <w:rsid w:val="286A1E23"/>
    <w:rsid w:val="289F6498"/>
    <w:rsid w:val="29686C78"/>
    <w:rsid w:val="29AC599B"/>
    <w:rsid w:val="2B820947"/>
    <w:rsid w:val="2EDF6848"/>
    <w:rsid w:val="3029401D"/>
    <w:rsid w:val="342364EA"/>
    <w:rsid w:val="35095309"/>
    <w:rsid w:val="36DB60A3"/>
    <w:rsid w:val="392033AA"/>
    <w:rsid w:val="3EDB3EBE"/>
    <w:rsid w:val="3F371368"/>
    <w:rsid w:val="4A1856A4"/>
    <w:rsid w:val="4C2011A6"/>
    <w:rsid w:val="4F90650C"/>
    <w:rsid w:val="4FD904BB"/>
    <w:rsid w:val="52AE6D7A"/>
    <w:rsid w:val="555D69DB"/>
    <w:rsid w:val="55C01D68"/>
    <w:rsid w:val="56270EE5"/>
    <w:rsid w:val="57685E74"/>
    <w:rsid w:val="59214C5F"/>
    <w:rsid w:val="59FC5529"/>
    <w:rsid w:val="618F4439"/>
    <w:rsid w:val="62E66145"/>
    <w:rsid w:val="657A6A8E"/>
    <w:rsid w:val="65A20349"/>
    <w:rsid w:val="65F03E53"/>
    <w:rsid w:val="67D0598D"/>
    <w:rsid w:val="6B2672C6"/>
    <w:rsid w:val="6C4105FD"/>
    <w:rsid w:val="713A12F3"/>
    <w:rsid w:val="73164EFF"/>
    <w:rsid w:val="73DA5D0C"/>
    <w:rsid w:val="755706AF"/>
    <w:rsid w:val="7637726D"/>
    <w:rsid w:val="77834BF5"/>
    <w:rsid w:val="79212C15"/>
    <w:rsid w:val="79852015"/>
    <w:rsid w:val="7A23187B"/>
    <w:rsid w:val="7F151855"/>
    <w:rsid w:val="7FA07103"/>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uiPriority w:val="99"/>
    <w:pPr>
      <w:widowControl w:val="0"/>
      <w:autoSpaceDE w:val="0"/>
      <w:autoSpaceDN w:val="0"/>
      <w:adjustRightInd w:val="0"/>
    </w:pPr>
    <w:rPr>
      <w:rFonts w:ascii="仿宋_GB2312" w:hAnsi="Calibri" w:eastAsia="仿宋_GB2312" w:cs="Times New Roman"/>
      <w:color w:val="000000"/>
      <w:sz w:val="24"/>
      <w:szCs w:val="22"/>
      <w:lang w:val="en-US" w:eastAsia="zh-CN" w:bidi="ar-SA"/>
    </w:rPr>
  </w:style>
  <w:style w:type="paragraph" w:styleId="3">
    <w:name w:val="Date"/>
    <w:basedOn w:val="1"/>
    <w:next w:val="1"/>
    <w:link w:val="15"/>
    <w:qFormat/>
    <w:uiPriority w:val="0"/>
    <w:pPr>
      <w:ind w:left="100" w:leftChars="2500"/>
    </w:pPr>
    <w:rPr>
      <w:rFonts w:ascii="Calibri" w:hAnsi="Calibri"/>
      <w:szCs w:val="22"/>
    </w:r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ascii="Calibri" w:hAnsi="Calibri"/>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99"/>
    <w:rPr>
      <w:rFonts w:cs="Times New Roman"/>
      <w:b/>
      <w:bCs/>
    </w:rPr>
  </w:style>
  <w:style w:type="character" w:styleId="11">
    <w:name w:val="page number"/>
    <w:basedOn w:val="9"/>
    <w:qFormat/>
    <w:uiPriority w:val="99"/>
    <w:rPr>
      <w:rFonts w:cs="Times New Roman"/>
    </w:rPr>
  </w:style>
  <w:style w:type="character" w:customStyle="1" w:styleId="12">
    <w:name w:val="页脚 Char"/>
    <w:basedOn w:val="9"/>
    <w:link w:val="4"/>
    <w:semiHidden/>
    <w:qFormat/>
    <w:uiPriority w:val="99"/>
    <w:rPr>
      <w:sz w:val="18"/>
      <w:szCs w:val="18"/>
    </w:rPr>
  </w:style>
  <w:style w:type="character" w:customStyle="1" w:styleId="13">
    <w:name w:val="页眉 Char"/>
    <w:basedOn w:val="9"/>
    <w:link w:val="5"/>
    <w:semiHidden/>
    <w:qFormat/>
    <w:uiPriority w:val="99"/>
    <w:rPr>
      <w:sz w:val="18"/>
      <w:szCs w:val="18"/>
    </w:rPr>
  </w:style>
  <w:style w:type="paragraph" w:customStyle="1" w:styleId="14">
    <w:name w:val="正文 A"/>
    <w:qFormat/>
    <w:uiPriority w:val="99"/>
    <w:pPr>
      <w:framePr w:wrap="around" w:vAnchor="margin" w:hAnchor="text" w:y="1"/>
      <w:widowControl w:val="0"/>
      <w:jc w:val="both"/>
    </w:pPr>
    <w:rPr>
      <w:rFonts w:ascii="Arial Unicode MS" w:hAnsi="Times New Roman" w:eastAsia="Arial Unicode MS" w:cs="Arial Unicode MS"/>
      <w:color w:val="000000"/>
      <w:kern w:val="2"/>
      <w:sz w:val="21"/>
      <w:szCs w:val="21"/>
      <w:u w:color="000000"/>
      <w:lang w:val="en-US" w:eastAsia="zh-CN" w:bidi="ar-SA"/>
    </w:rPr>
  </w:style>
  <w:style w:type="character" w:customStyle="1" w:styleId="15">
    <w:name w:val="日期 Char"/>
    <w:basedOn w:val="9"/>
    <w:link w:val="3"/>
    <w:qFormat/>
    <w:uiPriority w:val="0"/>
    <w:rPr>
      <w:rFonts w:ascii="Calibri" w:hAnsi="Calibr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1078</Words>
  <Characters>6150</Characters>
  <Lines>51</Lines>
  <Paragraphs>14</Paragraphs>
  <TotalTime>247</TotalTime>
  <ScaleCrop>false</ScaleCrop>
  <LinksUpToDate>false</LinksUpToDate>
  <CharactersWithSpaces>7214</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2019-11-19T00:50:00Z</dcterms:created>
  <dc:creator>我们仨</dc:creator>
  <cp:lastModifiedBy>shizh</cp:lastModifiedBy>
  <cp:lastPrinted>2019-11-19T07:00:00Z</cp:lastPrinted>
  <dcterms:modified xsi:type="dcterms:W3CDTF">2021-07-29T07:32:34Z</dcterms:modified>
  <dc:title>郑州两级法院主要工作情况汇报</dc:title>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ACFA038C5A324257A7DE74CBF40B2CBC</vt:lpwstr>
  </property>
</Properties>
</file>